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2B77E" w14:textId="06680454" w:rsidR="00DE4B17" w:rsidRDefault="00DE4B17" w:rsidP="00DE4B17"/>
    <w:p w14:paraId="5F7AC9AE" w14:textId="0497F6C6" w:rsidR="0067164A" w:rsidRDefault="0067164A" w:rsidP="00DE4B17"/>
    <w:p w14:paraId="38065AE6" w14:textId="7C954EF6" w:rsidR="003B4B4A" w:rsidRPr="00873F36" w:rsidRDefault="006B4E33" w:rsidP="00141AFD">
      <w:pPr>
        <w:pStyle w:val="Title"/>
        <w:spacing w:line="276" w:lineRule="auto"/>
        <w:ind w:left="0"/>
        <w:contextualSpacing w:val="0"/>
        <w:rPr>
          <w:rFonts w:asciiTheme="minorHAnsi" w:hAnsiTheme="minorHAnsi" w:cstheme="minorHAnsi"/>
        </w:rPr>
      </w:pPr>
      <w:bookmarkStart w:id="0" w:name="_Toc62040237"/>
      <w:r>
        <w:rPr>
          <w:rFonts w:asciiTheme="minorHAnsi" w:hAnsiTheme="minorHAnsi" w:cstheme="minorHAnsi"/>
        </w:rPr>
        <w:t>The</w:t>
      </w:r>
      <w:r w:rsidR="003B4B4A" w:rsidRPr="00986FE6">
        <w:rPr>
          <w:rFonts w:asciiTheme="minorHAnsi" w:hAnsiTheme="minorHAnsi" w:cstheme="minorHAnsi"/>
        </w:rPr>
        <w:t xml:space="preserve"> </w:t>
      </w:r>
      <w:r w:rsidR="00986FE6">
        <w:rPr>
          <w:rFonts w:asciiTheme="minorHAnsi" w:hAnsiTheme="minorHAnsi" w:cstheme="minorHAnsi"/>
        </w:rPr>
        <w:t>S</w:t>
      </w:r>
      <w:r w:rsidR="003B4B4A" w:rsidRPr="00986FE6">
        <w:rPr>
          <w:rFonts w:asciiTheme="minorHAnsi" w:hAnsiTheme="minorHAnsi" w:cstheme="minorHAnsi"/>
        </w:rPr>
        <w:t xml:space="preserve">hort </w:t>
      </w:r>
      <w:r w:rsidR="00986FE6">
        <w:rPr>
          <w:rFonts w:asciiTheme="minorHAnsi" w:hAnsiTheme="minorHAnsi" w:cstheme="minorHAnsi"/>
        </w:rPr>
        <w:t>G</w:t>
      </w:r>
      <w:r w:rsidR="003B4B4A" w:rsidRPr="00986FE6">
        <w:rPr>
          <w:rFonts w:asciiTheme="minorHAnsi" w:hAnsiTheme="minorHAnsi" w:cstheme="minorHAnsi"/>
        </w:rPr>
        <w:t>uide to the eRedBag</w:t>
      </w:r>
      <w:r w:rsidR="00207188">
        <w:rPr>
          <w:rFonts w:asciiTheme="minorHAnsi" w:hAnsiTheme="minorHAnsi" w:cstheme="minorHAnsi"/>
        </w:rPr>
        <w:t xml:space="preserve"> Pathway</w:t>
      </w:r>
    </w:p>
    <w:p w14:paraId="2B342D5A" w14:textId="77777777" w:rsidR="0002013D" w:rsidRDefault="0002013D"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p>
    <w:p w14:paraId="515732AD" w14:textId="0A4F9C84" w:rsidR="003B4B4A" w:rsidRPr="00873F36" w:rsidRDefault="003B4B4A" w:rsidP="00141AFD">
      <w:pPr>
        <w:pStyle w:val="xmsonormal"/>
        <w:spacing w:before="0" w:beforeAutospacing="0" w:after="0" w:afterAutospacing="0" w:line="276" w:lineRule="auto"/>
        <w:rPr>
          <w:rFonts w:ascii="Arial" w:hAnsi="Arial" w:cs="Arial"/>
          <w:color w:val="00A3B6" w:themeColor="accent1"/>
          <w:sz w:val="22"/>
          <w:szCs w:val="22"/>
          <w:bdr w:val="none" w:sz="0" w:space="0" w:color="auto" w:frame="1"/>
        </w:rPr>
      </w:pPr>
      <w:r w:rsidRPr="00986FE6">
        <w:rPr>
          <w:rFonts w:ascii="Arial" w:hAnsi="Arial" w:cs="Arial"/>
          <w:color w:val="00A3B6" w:themeColor="accent1"/>
          <w:sz w:val="22"/>
          <w:szCs w:val="22"/>
          <w:bdr w:val="none" w:sz="0" w:space="0" w:color="auto" w:frame="1"/>
        </w:rPr>
        <w:t>The eRedBag Pathway</w:t>
      </w:r>
      <w:r w:rsidRPr="00986FE6" w:rsidDel="005A1EF6">
        <w:rPr>
          <w:rFonts w:ascii="Arial" w:hAnsi="Arial" w:cs="Arial"/>
          <w:color w:val="00A3B6" w:themeColor="accent1"/>
          <w:sz w:val="22"/>
          <w:szCs w:val="22"/>
          <w:bdr w:val="none" w:sz="0" w:space="0" w:color="auto" w:frame="1"/>
        </w:rPr>
        <w:t xml:space="preserve"> </w:t>
      </w:r>
      <w:r w:rsidRPr="00986FE6">
        <w:rPr>
          <w:rFonts w:ascii="Arial" w:hAnsi="Arial" w:cs="Arial"/>
          <w:color w:val="00A3B6" w:themeColor="accent1"/>
          <w:sz w:val="22"/>
          <w:szCs w:val="22"/>
          <w:bdr w:val="none" w:sz="0" w:space="0" w:color="auto" w:frame="1"/>
        </w:rPr>
        <w:t>helps improve the experience</w:t>
      </w:r>
      <w:r w:rsidR="00207188">
        <w:rPr>
          <w:rFonts w:ascii="Arial" w:hAnsi="Arial" w:cs="Arial"/>
          <w:color w:val="00A3B6" w:themeColor="accent1"/>
          <w:sz w:val="22"/>
          <w:szCs w:val="22"/>
          <w:bdr w:val="none" w:sz="0" w:space="0" w:color="auto" w:frame="1"/>
        </w:rPr>
        <w:t>s</w:t>
      </w:r>
      <w:r w:rsidRPr="00986FE6">
        <w:rPr>
          <w:rFonts w:ascii="Arial" w:hAnsi="Arial" w:cs="Arial"/>
          <w:color w:val="00A3B6" w:themeColor="accent1"/>
          <w:sz w:val="22"/>
          <w:szCs w:val="22"/>
          <w:bdr w:val="none" w:sz="0" w:space="0" w:color="auto" w:frame="1"/>
        </w:rPr>
        <w:t xml:space="preserve"> and quality of care </w:t>
      </w:r>
      <w:r w:rsidR="00207188">
        <w:rPr>
          <w:rFonts w:ascii="Arial" w:hAnsi="Arial" w:cs="Arial"/>
          <w:color w:val="00A3B6" w:themeColor="accent1"/>
          <w:sz w:val="22"/>
          <w:szCs w:val="22"/>
          <w:bdr w:val="none" w:sz="0" w:space="0" w:color="auto" w:frame="1"/>
        </w:rPr>
        <w:t>of</w:t>
      </w:r>
      <w:r w:rsidRPr="00986FE6">
        <w:rPr>
          <w:rFonts w:ascii="Arial" w:hAnsi="Arial" w:cs="Arial"/>
          <w:color w:val="00A3B6" w:themeColor="accent1"/>
          <w:sz w:val="22"/>
          <w:szCs w:val="22"/>
          <w:bdr w:val="none" w:sz="0" w:space="0" w:color="auto" w:frame="1"/>
        </w:rPr>
        <w:t xml:space="preserve"> residents moving from their care homes to hospital in an emergency, and then back to their care homes. The eRedBag provides healthcare staff with up to date information about care home residents, quickly and easily, to enable them to deliver the best possible care.</w:t>
      </w:r>
    </w:p>
    <w:p w14:paraId="1940096A" w14:textId="77777777" w:rsidR="003B4B4A" w:rsidRDefault="003B4B4A" w:rsidP="003B4B4A"/>
    <w:sdt>
      <w:sdtPr>
        <w:rPr>
          <w:rFonts w:ascii="Arial" w:eastAsiaTheme="minorHAnsi" w:hAnsi="Arial" w:cs="Arial"/>
          <w:b w:val="0"/>
          <w:bCs w:val="0"/>
          <w:color w:val="auto"/>
          <w:sz w:val="22"/>
          <w:szCs w:val="22"/>
          <w:lang w:val="en-GB"/>
        </w:rPr>
        <w:id w:val="-857964085"/>
        <w:docPartObj>
          <w:docPartGallery w:val="Table of Contents"/>
          <w:docPartUnique/>
        </w:docPartObj>
      </w:sdtPr>
      <w:sdtEndPr>
        <w:rPr>
          <w:noProof/>
          <w:sz w:val="20"/>
          <w:szCs w:val="24"/>
        </w:rPr>
      </w:sdtEndPr>
      <w:sdtContent>
        <w:p w14:paraId="48B5F6EE" w14:textId="77777777" w:rsidR="003B4B4A" w:rsidRPr="00873F36" w:rsidRDefault="003B4B4A" w:rsidP="003B4B4A">
          <w:pPr>
            <w:pStyle w:val="TOCHeading"/>
            <w:rPr>
              <w:rFonts w:ascii="Arial" w:hAnsi="Arial" w:cs="Arial"/>
              <w:b w:val="0"/>
              <w:bCs w:val="0"/>
              <w:color w:val="00A3B6" w:themeColor="accent1"/>
              <w:sz w:val="22"/>
              <w:szCs w:val="22"/>
            </w:rPr>
          </w:pPr>
          <w:r w:rsidRPr="00986FE6">
            <w:rPr>
              <w:rFonts w:ascii="Arial" w:hAnsi="Arial" w:cs="Arial"/>
              <w:sz w:val="32"/>
              <w:szCs w:val="32"/>
            </w:rPr>
            <w:t>Contents</w:t>
          </w:r>
        </w:p>
        <w:p w14:paraId="18B1ED17" w14:textId="212ACFB3" w:rsidR="008F0D51" w:rsidRPr="0002013D" w:rsidRDefault="003B4B4A" w:rsidP="00EE5B51">
          <w:pPr>
            <w:pStyle w:val="TOC2"/>
            <w:rPr>
              <w:rFonts w:asciiTheme="minorHAnsi" w:eastAsiaTheme="minorEastAsia" w:hAnsiTheme="minorHAnsi" w:cstheme="minorBidi"/>
              <w:color w:val="auto"/>
              <w:lang w:eastAsia="en-GB"/>
            </w:rPr>
          </w:pPr>
          <w:r w:rsidRPr="00084F58">
            <w:rPr>
              <w:noProof w:val="0"/>
            </w:rPr>
            <w:fldChar w:fldCharType="begin"/>
          </w:r>
          <w:r w:rsidRPr="00084F58">
            <w:instrText xml:space="preserve"> TOC \o "1-3" \h \z \u </w:instrText>
          </w:r>
          <w:r w:rsidRPr="00084F58">
            <w:rPr>
              <w:noProof w:val="0"/>
            </w:rPr>
            <w:fldChar w:fldCharType="separate"/>
          </w:r>
          <w:hyperlink w:anchor="_Toc68543786" w:history="1">
            <w:r w:rsidR="008F0D51" w:rsidRPr="0002013D">
              <w:rPr>
                <w:rStyle w:val="Hyperlink"/>
                <w:b w:val="0"/>
                <w:bCs w:val="0"/>
              </w:rPr>
              <w:t>1.</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is the eRedBag Pathway?</w:t>
            </w:r>
            <w:r w:rsidR="008F0D51" w:rsidRPr="0002013D">
              <w:rPr>
                <w:webHidden/>
              </w:rPr>
              <w:tab/>
            </w:r>
            <w:r w:rsidR="008F0D51" w:rsidRPr="0002013D">
              <w:rPr>
                <w:webHidden/>
              </w:rPr>
              <w:fldChar w:fldCharType="begin"/>
            </w:r>
            <w:r w:rsidR="008F0D51" w:rsidRPr="0002013D">
              <w:rPr>
                <w:webHidden/>
              </w:rPr>
              <w:instrText xml:space="preserve"> PAGEREF _Toc68543786 \h </w:instrText>
            </w:r>
            <w:r w:rsidR="008F0D51" w:rsidRPr="0002013D">
              <w:rPr>
                <w:webHidden/>
              </w:rPr>
            </w:r>
            <w:r w:rsidR="008F0D51" w:rsidRPr="0002013D">
              <w:rPr>
                <w:webHidden/>
              </w:rPr>
              <w:fldChar w:fldCharType="separate"/>
            </w:r>
            <w:r w:rsidR="003C53C3">
              <w:rPr>
                <w:webHidden/>
              </w:rPr>
              <w:t>2</w:t>
            </w:r>
            <w:r w:rsidR="008F0D51" w:rsidRPr="0002013D">
              <w:rPr>
                <w:webHidden/>
              </w:rPr>
              <w:fldChar w:fldCharType="end"/>
            </w:r>
          </w:hyperlink>
        </w:p>
        <w:p w14:paraId="7CE15801" w14:textId="7785E6D2" w:rsidR="008F0D51" w:rsidRPr="0002013D" w:rsidRDefault="00ED11C9" w:rsidP="00EE5B51">
          <w:pPr>
            <w:pStyle w:val="TOC2"/>
            <w:rPr>
              <w:rFonts w:asciiTheme="minorHAnsi" w:eastAsiaTheme="minorEastAsia" w:hAnsiTheme="minorHAnsi" w:cstheme="minorBidi"/>
              <w:color w:val="auto"/>
              <w:lang w:eastAsia="en-GB"/>
            </w:rPr>
          </w:pPr>
          <w:hyperlink w:anchor="_Toc68543787" w:history="1">
            <w:r w:rsidR="008F0D51" w:rsidRPr="0002013D">
              <w:rPr>
                <w:rStyle w:val="Hyperlink"/>
                <w:b w:val="0"/>
                <w:bCs w:val="0"/>
              </w:rPr>
              <w:t>2.</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information does the eRedBag contain?</w:t>
            </w:r>
            <w:r w:rsidR="008F0D51" w:rsidRPr="0002013D">
              <w:rPr>
                <w:webHidden/>
              </w:rPr>
              <w:tab/>
            </w:r>
            <w:r w:rsidR="008F0D51" w:rsidRPr="0002013D">
              <w:rPr>
                <w:webHidden/>
              </w:rPr>
              <w:fldChar w:fldCharType="begin"/>
            </w:r>
            <w:r w:rsidR="008F0D51" w:rsidRPr="0002013D">
              <w:rPr>
                <w:webHidden/>
              </w:rPr>
              <w:instrText xml:space="preserve"> PAGEREF _Toc68543787 \h </w:instrText>
            </w:r>
            <w:r w:rsidR="008F0D51" w:rsidRPr="0002013D">
              <w:rPr>
                <w:webHidden/>
              </w:rPr>
            </w:r>
            <w:r w:rsidR="008F0D51" w:rsidRPr="0002013D">
              <w:rPr>
                <w:webHidden/>
              </w:rPr>
              <w:fldChar w:fldCharType="separate"/>
            </w:r>
            <w:r w:rsidR="003C53C3">
              <w:rPr>
                <w:webHidden/>
              </w:rPr>
              <w:t>3</w:t>
            </w:r>
            <w:r w:rsidR="008F0D51" w:rsidRPr="0002013D">
              <w:rPr>
                <w:webHidden/>
              </w:rPr>
              <w:fldChar w:fldCharType="end"/>
            </w:r>
          </w:hyperlink>
        </w:p>
        <w:p w14:paraId="6BFA1798" w14:textId="03F62C53" w:rsidR="008F0D51" w:rsidRPr="0002013D" w:rsidRDefault="00ED11C9" w:rsidP="00EE5B51">
          <w:pPr>
            <w:pStyle w:val="TOC2"/>
            <w:rPr>
              <w:rFonts w:asciiTheme="minorHAnsi" w:eastAsiaTheme="minorEastAsia" w:hAnsiTheme="minorHAnsi" w:cstheme="minorBidi"/>
              <w:color w:val="auto"/>
              <w:lang w:eastAsia="en-GB"/>
            </w:rPr>
          </w:pPr>
          <w:hyperlink w:anchor="_Toc68543788" w:history="1">
            <w:r w:rsidR="008F0D51" w:rsidRPr="0002013D">
              <w:rPr>
                <w:rStyle w:val="Hyperlink"/>
                <w:b w:val="0"/>
                <w:bCs w:val="0"/>
              </w:rPr>
              <w:t>3.</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How is the information transferred electronically?</w:t>
            </w:r>
            <w:r w:rsidR="008F0D51" w:rsidRPr="0002013D">
              <w:rPr>
                <w:webHidden/>
              </w:rPr>
              <w:tab/>
            </w:r>
            <w:r w:rsidR="008F0D51" w:rsidRPr="0002013D">
              <w:rPr>
                <w:webHidden/>
              </w:rPr>
              <w:fldChar w:fldCharType="begin"/>
            </w:r>
            <w:r w:rsidR="008F0D51" w:rsidRPr="0002013D">
              <w:rPr>
                <w:webHidden/>
              </w:rPr>
              <w:instrText xml:space="preserve"> PAGEREF _Toc68543788 \h </w:instrText>
            </w:r>
            <w:r w:rsidR="008F0D51" w:rsidRPr="0002013D">
              <w:rPr>
                <w:webHidden/>
              </w:rPr>
            </w:r>
            <w:r w:rsidR="008F0D51" w:rsidRPr="0002013D">
              <w:rPr>
                <w:webHidden/>
              </w:rPr>
              <w:fldChar w:fldCharType="separate"/>
            </w:r>
            <w:r w:rsidR="003C53C3">
              <w:rPr>
                <w:webHidden/>
              </w:rPr>
              <w:t>3</w:t>
            </w:r>
            <w:r w:rsidR="008F0D51" w:rsidRPr="0002013D">
              <w:rPr>
                <w:webHidden/>
              </w:rPr>
              <w:fldChar w:fldCharType="end"/>
            </w:r>
          </w:hyperlink>
        </w:p>
        <w:p w14:paraId="74681E86" w14:textId="7493DD88" w:rsidR="008F0D51" w:rsidRPr="0002013D" w:rsidRDefault="00ED11C9" w:rsidP="00EE5B51">
          <w:pPr>
            <w:pStyle w:val="TOC2"/>
            <w:rPr>
              <w:rFonts w:asciiTheme="minorHAnsi" w:eastAsiaTheme="minorEastAsia" w:hAnsiTheme="minorHAnsi" w:cstheme="minorBidi"/>
              <w:color w:val="auto"/>
              <w:lang w:eastAsia="en-GB"/>
            </w:rPr>
          </w:pPr>
          <w:hyperlink w:anchor="_Toc68543789" w:history="1">
            <w:r w:rsidR="008F0D51" w:rsidRPr="0002013D">
              <w:rPr>
                <w:rStyle w:val="Hyperlink"/>
                <w:b w:val="0"/>
                <w:bCs w:val="0"/>
              </w:rPr>
              <w:t>4.</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are the benefits of the eRedBag?</w:t>
            </w:r>
            <w:r w:rsidR="008F0D51" w:rsidRPr="0002013D">
              <w:rPr>
                <w:webHidden/>
              </w:rPr>
              <w:tab/>
            </w:r>
            <w:r w:rsidR="008F0D51" w:rsidRPr="0002013D">
              <w:rPr>
                <w:webHidden/>
              </w:rPr>
              <w:fldChar w:fldCharType="begin"/>
            </w:r>
            <w:r w:rsidR="008F0D51" w:rsidRPr="0002013D">
              <w:rPr>
                <w:webHidden/>
              </w:rPr>
              <w:instrText xml:space="preserve"> PAGEREF _Toc68543789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5967E1B4" w14:textId="4B68A78F" w:rsidR="008F0D51" w:rsidRPr="0002013D" w:rsidRDefault="00ED11C9" w:rsidP="00EE5B51">
          <w:pPr>
            <w:pStyle w:val="TOC2"/>
            <w:rPr>
              <w:rFonts w:asciiTheme="minorHAnsi" w:eastAsiaTheme="minorEastAsia" w:hAnsiTheme="minorHAnsi" w:cstheme="minorBidi"/>
              <w:color w:val="auto"/>
              <w:lang w:eastAsia="en-GB"/>
            </w:rPr>
          </w:pPr>
          <w:hyperlink w:anchor="_Toc68543790" w:history="1">
            <w:r w:rsidR="008F0D51" w:rsidRPr="0002013D">
              <w:rPr>
                <w:rStyle w:val="Hyperlink"/>
                <w:b w:val="0"/>
                <w:bCs w:val="0"/>
              </w:rPr>
              <w:t>5.</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stage is the eRedBag project at?</w:t>
            </w:r>
            <w:r w:rsidR="008F0D51" w:rsidRPr="0002013D">
              <w:rPr>
                <w:webHidden/>
              </w:rPr>
              <w:tab/>
            </w:r>
            <w:r w:rsidR="008F0D51" w:rsidRPr="0002013D">
              <w:rPr>
                <w:webHidden/>
              </w:rPr>
              <w:fldChar w:fldCharType="begin"/>
            </w:r>
            <w:r w:rsidR="008F0D51" w:rsidRPr="0002013D">
              <w:rPr>
                <w:webHidden/>
              </w:rPr>
              <w:instrText xml:space="preserve"> PAGEREF _Toc68543790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014AAD4E" w14:textId="7091B139" w:rsidR="008F0D51" w:rsidRPr="0002013D" w:rsidRDefault="00ED11C9" w:rsidP="00EE5B51">
          <w:pPr>
            <w:pStyle w:val="TOC2"/>
            <w:rPr>
              <w:rFonts w:asciiTheme="minorHAnsi" w:eastAsiaTheme="minorEastAsia" w:hAnsiTheme="minorHAnsi" w:cstheme="minorBidi"/>
              <w:color w:val="auto"/>
              <w:lang w:eastAsia="en-GB"/>
            </w:rPr>
          </w:pPr>
          <w:hyperlink w:anchor="_Toc68543791" w:history="1">
            <w:r w:rsidR="008F0D51" w:rsidRPr="0002013D">
              <w:rPr>
                <w:rStyle w:val="Hyperlink"/>
                <w:b w:val="0"/>
                <w:bCs w:val="0"/>
              </w:rPr>
              <w:t>6.</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What are the challenges to implementing the eRedBag?</w:t>
            </w:r>
            <w:r w:rsidR="008F0D51" w:rsidRPr="0002013D">
              <w:rPr>
                <w:webHidden/>
              </w:rPr>
              <w:tab/>
            </w:r>
            <w:r w:rsidR="008F0D51" w:rsidRPr="0002013D">
              <w:rPr>
                <w:webHidden/>
              </w:rPr>
              <w:fldChar w:fldCharType="begin"/>
            </w:r>
            <w:r w:rsidR="008F0D51" w:rsidRPr="0002013D">
              <w:rPr>
                <w:webHidden/>
              </w:rPr>
              <w:instrText xml:space="preserve"> PAGEREF _Toc68543791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28E746EE" w14:textId="5FA0E382" w:rsidR="008F0D51" w:rsidRPr="0002013D" w:rsidRDefault="00ED11C9" w:rsidP="00EE5B51">
          <w:pPr>
            <w:pStyle w:val="TOC2"/>
            <w:rPr>
              <w:rFonts w:asciiTheme="minorHAnsi" w:eastAsiaTheme="minorEastAsia" w:hAnsiTheme="minorHAnsi" w:cstheme="minorBidi"/>
              <w:color w:val="auto"/>
              <w:lang w:eastAsia="en-GB"/>
            </w:rPr>
          </w:pPr>
          <w:hyperlink w:anchor="_Toc68543792" w:history="1">
            <w:r w:rsidR="008F0D51" w:rsidRPr="0002013D">
              <w:rPr>
                <w:rStyle w:val="Hyperlink"/>
                <w:b w:val="0"/>
                <w:bCs w:val="0"/>
              </w:rPr>
              <w:t>7.</w:t>
            </w:r>
            <w:r w:rsidR="008F0D51" w:rsidRPr="0002013D">
              <w:rPr>
                <w:rFonts w:asciiTheme="minorHAnsi" w:eastAsiaTheme="minorEastAsia" w:hAnsiTheme="minorHAnsi" w:cstheme="minorBidi"/>
                <w:color w:val="auto"/>
                <w:lang w:eastAsia="en-GB"/>
              </w:rPr>
              <w:tab/>
            </w:r>
            <w:r w:rsidR="008F0D51" w:rsidRPr="0002013D">
              <w:rPr>
                <w:rStyle w:val="Hyperlink"/>
                <w:b w:val="0"/>
                <w:bCs w:val="0"/>
              </w:rPr>
              <w:t>Where to find more information?</w:t>
            </w:r>
            <w:r w:rsidR="008F0D51" w:rsidRPr="0002013D">
              <w:rPr>
                <w:webHidden/>
              </w:rPr>
              <w:tab/>
            </w:r>
            <w:r w:rsidR="008F0D51" w:rsidRPr="0002013D">
              <w:rPr>
                <w:webHidden/>
              </w:rPr>
              <w:fldChar w:fldCharType="begin"/>
            </w:r>
            <w:r w:rsidR="008F0D51" w:rsidRPr="0002013D">
              <w:rPr>
                <w:webHidden/>
              </w:rPr>
              <w:instrText xml:space="preserve"> PAGEREF _Toc68543792 \h </w:instrText>
            </w:r>
            <w:r w:rsidR="008F0D51" w:rsidRPr="0002013D">
              <w:rPr>
                <w:webHidden/>
              </w:rPr>
            </w:r>
            <w:r w:rsidR="008F0D51" w:rsidRPr="0002013D">
              <w:rPr>
                <w:webHidden/>
              </w:rPr>
              <w:fldChar w:fldCharType="separate"/>
            </w:r>
            <w:r w:rsidR="003C53C3">
              <w:rPr>
                <w:webHidden/>
              </w:rPr>
              <w:t>4</w:t>
            </w:r>
            <w:r w:rsidR="008F0D51" w:rsidRPr="0002013D">
              <w:rPr>
                <w:webHidden/>
              </w:rPr>
              <w:fldChar w:fldCharType="end"/>
            </w:r>
          </w:hyperlink>
        </w:p>
        <w:p w14:paraId="7AD5E4F5" w14:textId="4B98D7C7" w:rsidR="00AC1C57" w:rsidRDefault="003B4B4A" w:rsidP="00AC1C57">
          <w:pPr>
            <w:spacing w:line="276" w:lineRule="auto"/>
            <w:rPr>
              <w:rFonts w:ascii="Arial" w:hAnsi="Arial" w:cs="Arial"/>
              <w:noProof/>
            </w:rPr>
          </w:pPr>
          <w:r w:rsidRPr="00084F58">
            <w:rPr>
              <w:rFonts w:ascii="Arial" w:hAnsi="Arial" w:cs="Arial"/>
              <w:noProof/>
              <w:color w:val="00A3B6" w:themeColor="accent1"/>
              <w:sz w:val="22"/>
              <w:szCs w:val="22"/>
            </w:rPr>
            <w:fldChar w:fldCharType="end"/>
          </w:r>
        </w:p>
      </w:sdtContent>
    </w:sdt>
    <w:p w14:paraId="779519A7" w14:textId="32DF574B" w:rsidR="00B546A2" w:rsidRDefault="00B376E4" w:rsidP="00AC1C57">
      <w:pPr>
        <w:spacing w:line="276" w:lineRule="auto"/>
        <w:rPr>
          <w:rFonts w:ascii="Arial" w:hAnsi="Arial" w:cs="Arial"/>
          <w:noProof/>
        </w:rPr>
      </w:pPr>
      <w:r w:rsidRPr="00AC1C57">
        <w:rPr>
          <w:rFonts w:ascii="Arial" w:hAnsi="Arial" w:cs="Arial"/>
          <w:noProof/>
          <w:color w:val="00A3B6" w:themeColor="accent1"/>
          <w:sz w:val="22"/>
          <w:szCs w:val="22"/>
        </w:rPr>
        <w:drawing>
          <wp:anchor distT="0" distB="0" distL="114300" distR="114300" simplePos="0" relativeHeight="251672576" behindDoc="1" locked="0" layoutInCell="1" allowOverlap="1" wp14:anchorId="3D24B994" wp14:editId="6B58D44B">
            <wp:simplePos x="0" y="0"/>
            <wp:positionH relativeFrom="column">
              <wp:posOffset>0</wp:posOffset>
            </wp:positionH>
            <wp:positionV relativeFrom="paragraph">
              <wp:posOffset>189865</wp:posOffset>
            </wp:positionV>
            <wp:extent cx="5731510" cy="3096260"/>
            <wp:effectExtent l="19050" t="19050" r="21590" b="27940"/>
            <wp:wrapTopAndBottom/>
            <wp:docPr id="5" name="Picture 5" descr="The eRedBag pathway image, showing the documents included and arrows showing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eRedBag pathway image, showing the documents included and arrows showing how it works."/>
                    <pic:cNvPicPr/>
                  </pic:nvPicPr>
                  <pic:blipFill>
                    <a:blip r:embed="rId8">
                      <a:extLst>
                        <a:ext uri="{28A0092B-C50C-407E-A947-70E740481C1C}">
                          <a14:useLocalDpi xmlns:a14="http://schemas.microsoft.com/office/drawing/2010/main" val="0"/>
                        </a:ext>
                      </a:extLst>
                    </a:blip>
                    <a:stretch>
                      <a:fillRect/>
                    </a:stretch>
                  </pic:blipFill>
                  <pic:spPr>
                    <a:xfrm>
                      <a:off x="0" y="0"/>
                      <a:ext cx="5731510" cy="30962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9BB8E8D" w14:textId="77777777" w:rsidR="00B376E4" w:rsidRPr="00AC1C57" w:rsidRDefault="00B376E4" w:rsidP="00AC1C57">
      <w:pPr>
        <w:spacing w:line="276" w:lineRule="auto"/>
        <w:rPr>
          <w:rFonts w:ascii="Arial" w:hAnsi="Arial" w:cs="Arial"/>
          <w:noProof/>
        </w:rPr>
      </w:pPr>
    </w:p>
    <w:p w14:paraId="5BB0659A" w14:textId="77777777" w:rsidR="0002013D" w:rsidRDefault="0002013D" w:rsidP="00AC1C57">
      <w:pPr>
        <w:ind w:left="0"/>
        <w:jc w:val="right"/>
        <w:rPr>
          <w:b/>
          <w:bCs/>
          <w:color w:val="007988" w:themeColor="text1" w:themeShade="BF"/>
          <w:sz w:val="22"/>
          <w:szCs w:val="22"/>
        </w:rPr>
      </w:pPr>
    </w:p>
    <w:p w14:paraId="622837A7" w14:textId="77777777" w:rsidR="0002013D" w:rsidRDefault="0002013D" w:rsidP="00AC1C57">
      <w:pPr>
        <w:ind w:left="0"/>
        <w:jc w:val="right"/>
        <w:rPr>
          <w:b/>
          <w:bCs/>
          <w:color w:val="007988" w:themeColor="text1" w:themeShade="BF"/>
          <w:sz w:val="22"/>
          <w:szCs w:val="22"/>
        </w:rPr>
      </w:pPr>
    </w:p>
    <w:p w14:paraId="63818E30" w14:textId="3E1C0719" w:rsidR="0002013D" w:rsidRDefault="0002013D" w:rsidP="00AC1C57">
      <w:pPr>
        <w:ind w:left="0"/>
        <w:jc w:val="right"/>
        <w:rPr>
          <w:b/>
          <w:bCs/>
          <w:color w:val="007988" w:themeColor="text1" w:themeShade="BF"/>
          <w:sz w:val="22"/>
          <w:szCs w:val="22"/>
        </w:rPr>
      </w:pPr>
    </w:p>
    <w:p w14:paraId="544919BB" w14:textId="77777777" w:rsidR="00EE5B51" w:rsidRDefault="00EE5B51" w:rsidP="00AC1C57">
      <w:pPr>
        <w:ind w:left="0"/>
        <w:jc w:val="right"/>
        <w:rPr>
          <w:b/>
          <w:bCs/>
          <w:color w:val="007988" w:themeColor="text1" w:themeShade="BF"/>
          <w:sz w:val="22"/>
          <w:szCs w:val="22"/>
        </w:rPr>
      </w:pPr>
    </w:p>
    <w:p w14:paraId="0EDB0FDD" w14:textId="0AA4B3A3" w:rsidR="00084F58" w:rsidRPr="00EE5B51" w:rsidRDefault="00B546A2" w:rsidP="00EE5B51">
      <w:pPr>
        <w:ind w:left="-426"/>
      </w:pPr>
      <w:r w:rsidRPr="00EE5B51">
        <w:rPr>
          <w:color w:val="007988" w:themeColor="text1" w:themeShade="BF"/>
          <w:sz w:val="22"/>
          <w:szCs w:val="22"/>
        </w:rPr>
        <w:t xml:space="preserve">Date of publication: </w:t>
      </w:r>
      <w:r w:rsidR="0002013D" w:rsidRPr="00EE5B51">
        <w:rPr>
          <w:color w:val="007988" w:themeColor="text1" w:themeShade="BF"/>
          <w:sz w:val="22"/>
          <w:szCs w:val="22"/>
        </w:rPr>
        <w:t>April 2</w:t>
      </w:r>
      <w:r w:rsidRPr="00EE5B51">
        <w:rPr>
          <w:color w:val="007988" w:themeColor="text1" w:themeShade="BF"/>
          <w:sz w:val="22"/>
          <w:szCs w:val="22"/>
        </w:rPr>
        <w:t>021</w:t>
      </w:r>
      <w:r w:rsidR="00141469">
        <w:rPr>
          <w:b/>
          <w:bCs/>
          <w:color w:val="007988" w:themeColor="text1" w:themeShade="BF"/>
          <w:sz w:val="22"/>
          <w:szCs w:val="22"/>
        </w:rPr>
        <w:br w:type="page"/>
      </w:r>
    </w:p>
    <w:p w14:paraId="6A4AD7A2" w14:textId="416B2691" w:rsidR="003B4B4A" w:rsidRPr="004878B1" w:rsidRDefault="00B155F1" w:rsidP="003B4B4A">
      <w:pPr>
        <w:pStyle w:val="Heading2"/>
        <w:numPr>
          <w:ilvl w:val="0"/>
          <w:numId w:val="10"/>
        </w:numPr>
        <w:spacing w:after="0" w:line="276" w:lineRule="auto"/>
        <w:rPr>
          <w:rFonts w:ascii="Arial" w:hAnsi="Arial" w:cs="Arial"/>
        </w:rPr>
      </w:pPr>
      <w:bookmarkStart w:id="1" w:name="_Toc68543786"/>
      <w:r>
        <w:rPr>
          <w:rFonts w:ascii="Arial" w:hAnsi="Arial" w:cs="Arial"/>
        </w:rPr>
        <w:lastRenderedPageBreak/>
        <w:t xml:space="preserve">What is </w:t>
      </w:r>
      <w:r w:rsidR="003B4B4A" w:rsidRPr="00275A6E">
        <w:rPr>
          <w:rFonts w:ascii="Arial" w:hAnsi="Arial" w:cs="Arial"/>
        </w:rPr>
        <w:t>the eRedBa</w:t>
      </w:r>
      <w:r w:rsidR="003B4B4A">
        <w:rPr>
          <w:rFonts w:ascii="Arial" w:hAnsi="Arial" w:cs="Arial"/>
        </w:rPr>
        <w:t>g</w:t>
      </w:r>
      <w:r w:rsidR="00ED1477">
        <w:rPr>
          <w:rFonts w:ascii="Arial" w:hAnsi="Arial" w:cs="Arial"/>
        </w:rPr>
        <w:t xml:space="preserve"> Pathway</w:t>
      </w:r>
      <w:r>
        <w:rPr>
          <w:rFonts w:ascii="Arial" w:hAnsi="Arial" w:cs="Arial"/>
        </w:rPr>
        <w:t>?</w:t>
      </w:r>
      <w:bookmarkEnd w:id="1"/>
    </w:p>
    <w:p w14:paraId="7F3743BD" w14:textId="22A9166F" w:rsidR="007273A4" w:rsidRDefault="003B4B4A" w:rsidP="00EF4F29">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Put simply, the eRedBag</w:t>
      </w:r>
      <w:r w:rsidR="00ED1477">
        <w:rPr>
          <w:rFonts w:ascii="Arial" w:hAnsi="Arial" w:cs="Arial"/>
          <w:color w:val="201F1E"/>
          <w:sz w:val="22"/>
          <w:szCs w:val="22"/>
          <w:bdr w:val="none" w:sz="0" w:space="0" w:color="auto" w:frame="1"/>
        </w:rPr>
        <w:t xml:space="preserve"> Pathway</w:t>
      </w:r>
      <w:r w:rsidRPr="00275A6E">
        <w:rPr>
          <w:rFonts w:ascii="Arial" w:hAnsi="Arial" w:cs="Arial"/>
          <w:color w:val="201F1E"/>
          <w:sz w:val="22"/>
          <w:szCs w:val="22"/>
          <w:bdr w:val="none" w:sz="0" w:space="0" w:color="auto" w:frame="1"/>
        </w:rPr>
        <w:t xml:space="preserve"> is the electronic version of the paper documents included in the</w:t>
      </w:r>
      <w:r w:rsidR="004D5499">
        <w:rPr>
          <w:rFonts w:ascii="Arial" w:hAnsi="Arial" w:cs="Arial"/>
          <w:color w:val="201F1E"/>
          <w:sz w:val="22"/>
          <w:szCs w:val="22"/>
          <w:bdr w:val="none" w:sz="0" w:space="0" w:color="auto" w:frame="1"/>
        </w:rPr>
        <w:t xml:space="preserve"> </w:t>
      </w:r>
      <w:hyperlink r:id="rId9" w:history="1">
        <w:r w:rsidR="004D5499" w:rsidRPr="005A4FDD">
          <w:rPr>
            <w:rStyle w:val="Hyperlink"/>
            <w:rFonts w:ascii="Arial" w:hAnsi="Arial" w:cs="Arial"/>
            <w:sz w:val="22"/>
            <w:szCs w:val="22"/>
            <w:bdr w:val="none" w:sz="0" w:space="0" w:color="auto" w:frame="1"/>
          </w:rPr>
          <w:t>Hospital Transfer Pathway</w:t>
        </w:r>
      </w:hyperlink>
      <w:r w:rsidR="004D5499">
        <w:rPr>
          <w:rFonts w:ascii="Arial" w:hAnsi="Arial" w:cs="Arial"/>
          <w:color w:val="201F1E"/>
          <w:sz w:val="22"/>
          <w:szCs w:val="22"/>
          <w:bdr w:val="none" w:sz="0" w:space="0" w:color="auto" w:frame="1"/>
        </w:rPr>
        <w:t xml:space="preserve">, </w:t>
      </w:r>
      <w:r w:rsidR="00F97FAD" w:rsidRPr="00F97FAD">
        <w:rPr>
          <w:rFonts w:ascii="Arial" w:hAnsi="Arial" w:cs="Arial"/>
          <w:color w:val="201F1E"/>
          <w:sz w:val="22"/>
          <w:szCs w:val="22"/>
          <w:bdr w:val="none" w:sz="0" w:space="0" w:color="auto" w:frame="1"/>
        </w:rPr>
        <w:t xml:space="preserve">more commonly known as </w:t>
      </w:r>
      <w:r w:rsidR="00F70A7F">
        <w:rPr>
          <w:rFonts w:ascii="Arial" w:hAnsi="Arial" w:cs="Arial"/>
          <w:color w:val="201F1E"/>
          <w:sz w:val="22"/>
          <w:szCs w:val="22"/>
          <w:bdr w:val="none" w:sz="0" w:space="0" w:color="auto" w:frame="1"/>
        </w:rPr>
        <w:t>‘</w:t>
      </w:r>
      <w:r w:rsidR="00F97FAD" w:rsidRPr="00F97FAD">
        <w:rPr>
          <w:rFonts w:ascii="Arial" w:hAnsi="Arial" w:cs="Arial"/>
          <w:color w:val="201F1E"/>
          <w:sz w:val="22"/>
          <w:szCs w:val="22"/>
          <w:bdr w:val="none" w:sz="0" w:space="0" w:color="auto" w:frame="1"/>
        </w:rPr>
        <w:t>Sutton’s Red Bag initiative</w:t>
      </w:r>
      <w:r w:rsidR="00F70A7F">
        <w:rPr>
          <w:rFonts w:ascii="Arial" w:hAnsi="Arial" w:cs="Arial"/>
          <w:color w:val="201F1E"/>
          <w:sz w:val="22"/>
          <w:szCs w:val="22"/>
          <w:bdr w:val="none" w:sz="0" w:space="0" w:color="auto" w:frame="1"/>
        </w:rPr>
        <w:t>’</w:t>
      </w:r>
      <w:r w:rsidR="00F97FAD">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w:t>
      </w:r>
      <w:r w:rsidR="005A4FDD">
        <w:rPr>
          <w:rFonts w:ascii="Arial" w:hAnsi="Arial" w:cs="Arial"/>
          <w:color w:val="201F1E"/>
          <w:sz w:val="22"/>
          <w:szCs w:val="22"/>
          <w:bdr w:val="none" w:sz="0" w:space="0" w:color="auto" w:frame="1"/>
        </w:rPr>
        <w:t xml:space="preserve">The </w:t>
      </w:r>
      <w:r w:rsidRPr="00275A6E">
        <w:rPr>
          <w:rFonts w:ascii="Arial" w:hAnsi="Arial" w:cs="Arial"/>
          <w:color w:val="201F1E"/>
          <w:sz w:val="22"/>
          <w:szCs w:val="22"/>
          <w:bdr w:val="none" w:sz="0" w:space="0" w:color="auto" w:frame="1"/>
        </w:rPr>
        <w:t xml:space="preserve">Red Bag </w:t>
      </w:r>
      <w:r w:rsidR="005A4FDD">
        <w:rPr>
          <w:rFonts w:ascii="Arial" w:hAnsi="Arial" w:cs="Arial"/>
          <w:color w:val="201F1E"/>
          <w:sz w:val="22"/>
          <w:szCs w:val="22"/>
          <w:bdr w:val="none" w:sz="0" w:space="0" w:color="auto" w:frame="1"/>
        </w:rPr>
        <w:t>initiative</w:t>
      </w:r>
      <w:r w:rsidRPr="00275A6E">
        <w:rPr>
          <w:rFonts w:ascii="Arial" w:hAnsi="Arial" w:cs="Arial"/>
          <w:color w:val="201F1E"/>
          <w:sz w:val="22"/>
          <w:szCs w:val="22"/>
          <w:bdr w:val="none" w:sz="0" w:space="0" w:color="auto" w:frame="1"/>
        </w:rPr>
        <w:t xml:space="preserve"> was initiated in Sutton, South West London, in 2015, as part of the Enhanced Health in Care Homes Vanguard. The contents of the </w:t>
      </w:r>
      <w:r w:rsidR="005A4FDD">
        <w:rPr>
          <w:rFonts w:ascii="Arial" w:hAnsi="Arial" w:cs="Arial"/>
          <w:color w:val="201F1E"/>
          <w:sz w:val="22"/>
          <w:szCs w:val="22"/>
          <w:bdr w:val="none" w:sz="0" w:space="0" w:color="auto" w:frame="1"/>
        </w:rPr>
        <w:t>R</w:t>
      </w:r>
      <w:r w:rsidRPr="00275A6E">
        <w:rPr>
          <w:rFonts w:ascii="Arial" w:hAnsi="Arial" w:cs="Arial"/>
          <w:color w:val="201F1E"/>
          <w:sz w:val="22"/>
          <w:szCs w:val="22"/>
          <w:bdr w:val="none" w:sz="0" w:space="0" w:color="auto" w:frame="1"/>
        </w:rPr>
        <w:t xml:space="preserve">ed </w:t>
      </w:r>
      <w:r w:rsidR="005A4FDD">
        <w:rPr>
          <w:rFonts w:ascii="Arial" w:hAnsi="Arial" w:cs="Arial"/>
          <w:color w:val="201F1E"/>
          <w:sz w:val="22"/>
          <w:szCs w:val="22"/>
          <w:bdr w:val="none" w:sz="0" w:space="0" w:color="auto" w:frame="1"/>
        </w:rPr>
        <w:t>B</w:t>
      </w:r>
      <w:r w:rsidRPr="00275A6E">
        <w:rPr>
          <w:rFonts w:ascii="Arial" w:hAnsi="Arial" w:cs="Arial"/>
          <w:color w:val="201F1E"/>
          <w:sz w:val="22"/>
          <w:szCs w:val="22"/>
          <w:bdr w:val="none" w:sz="0" w:space="0" w:color="auto" w:frame="1"/>
        </w:rPr>
        <w:t xml:space="preserve">ag are put together </w:t>
      </w:r>
      <w:r w:rsidR="00C25D2C">
        <w:rPr>
          <w:rFonts w:ascii="Arial" w:hAnsi="Arial" w:cs="Arial"/>
          <w:color w:val="201F1E"/>
          <w:sz w:val="22"/>
          <w:szCs w:val="22"/>
          <w:bdr w:val="none" w:sz="0" w:space="0" w:color="auto" w:frame="1"/>
        </w:rPr>
        <w:t xml:space="preserve">for </w:t>
      </w:r>
      <w:r w:rsidRPr="00275A6E">
        <w:rPr>
          <w:rFonts w:ascii="Arial" w:hAnsi="Arial" w:cs="Arial"/>
          <w:color w:val="201F1E"/>
          <w:sz w:val="22"/>
          <w:szCs w:val="22"/>
          <w:bdr w:val="none" w:sz="0" w:space="0" w:color="auto" w:frame="1"/>
        </w:rPr>
        <w:t xml:space="preserve">when a resident is transferring from a care home into hospital </w:t>
      </w:r>
      <w:r w:rsidR="000B6001">
        <w:rPr>
          <w:rFonts w:ascii="Arial" w:hAnsi="Arial" w:cs="Arial"/>
          <w:color w:val="201F1E"/>
          <w:sz w:val="22"/>
          <w:szCs w:val="22"/>
          <w:bdr w:val="none" w:sz="0" w:space="0" w:color="auto" w:frame="1"/>
        </w:rPr>
        <w:t xml:space="preserve">either urgently or </w:t>
      </w:r>
      <w:r w:rsidRPr="00275A6E">
        <w:rPr>
          <w:rFonts w:ascii="Arial" w:hAnsi="Arial" w:cs="Arial"/>
          <w:color w:val="201F1E"/>
          <w:sz w:val="22"/>
          <w:szCs w:val="22"/>
          <w:bdr w:val="none" w:sz="0" w:space="0" w:color="auto" w:frame="1"/>
        </w:rPr>
        <w:t>in an emergency. The red bag contains key paperwork, medication and personal items like glasses, dentures and hearing aids, and is handed to ambulance crews by care staff. It then travels with the resident to hospital where it is handed to staff in the emergency department.</w:t>
      </w:r>
    </w:p>
    <w:p w14:paraId="75BECFA9" w14:textId="592F2482" w:rsidR="007273A4" w:rsidRDefault="007273A4" w:rsidP="007273A4">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F2AB89E" w14:textId="0134CEEB"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The Red Bag project aimed to improve resident’s experiences and outcomes through transferring their important information, belongings and clothes to return home in, when they required urgent care in hospital. Users of the Red Bag report that it results in better quality, joined-up care, delivered in a timely manner and significant cost saving </w:t>
      </w:r>
      <w:hyperlink r:id="rId10" w:history="1">
        <w:r w:rsidRPr="00275A6E">
          <w:rPr>
            <w:rStyle w:val="Hyperlink"/>
            <w:rFonts w:ascii="Arial" w:hAnsi="Arial" w:cs="Arial"/>
            <w:sz w:val="22"/>
            <w:szCs w:val="22"/>
            <w:bdr w:val="none" w:sz="0" w:space="0" w:color="auto" w:frame="1"/>
          </w:rPr>
          <w:t>were also reported.</w:t>
        </w:r>
      </w:hyperlink>
      <w:r w:rsidRPr="00275A6E">
        <w:rPr>
          <w:rFonts w:ascii="Arial" w:hAnsi="Arial" w:cs="Arial"/>
          <w:color w:val="201F1E"/>
          <w:sz w:val="22"/>
          <w:szCs w:val="22"/>
          <w:bdr w:val="none" w:sz="0" w:space="0" w:color="auto" w:frame="1"/>
        </w:rPr>
        <w:t xml:space="preserve"> The initiative is an example of integrated working across health and social care.</w:t>
      </w:r>
    </w:p>
    <w:p w14:paraId="64F95A71" w14:textId="27B9975F"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4D0F811C" w14:textId="10B469C2" w:rsidR="003B4B4A"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 xml:space="preserve">Following the success of the Red Bag scheme in Sutton, and the subsequent roll out across </w:t>
      </w:r>
      <w:r w:rsidR="00207188">
        <w:rPr>
          <w:rFonts w:ascii="Arial" w:hAnsi="Arial" w:cs="Arial"/>
          <w:color w:val="201F1E"/>
          <w:sz w:val="22"/>
          <w:szCs w:val="22"/>
          <w:bdr w:val="none" w:sz="0" w:space="0" w:color="auto" w:frame="1"/>
        </w:rPr>
        <w:t xml:space="preserve">over four-fifths of </w:t>
      </w:r>
      <w:r w:rsidRPr="00275A6E">
        <w:rPr>
          <w:rFonts w:ascii="Arial" w:hAnsi="Arial" w:cs="Arial"/>
          <w:color w:val="201F1E"/>
          <w:sz w:val="22"/>
          <w:szCs w:val="22"/>
          <w:bdr w:val="none" w:sz="0" w:space="0" w:color="auto" w:frame="1"/>
        </w:rPr>
        <w:t>the country, it was recognised that the project could be made more effective if the information in the paperwork was shared electronically. Following six months of technical development and information governance hurdles, the eRedBag was a success. The first eRedBag transferred to hospital in February 2019. In South West London this innovation is known as the eRedBag – though for coding purposes it is referred to as the ‘Care Home Emergency Pack’ on our SWL Health Information Exchange. The physical bag remains a central part of the initiative but there is enhanced capability, from the electronically transferred information, for more joined up, responsive care.</w:t>
      </w:r>
    </w:p>
    <w:p w14:paraId="7449FD15" w14:textId="7431BBDE" w:rsidR="00AA51C4" w:rsidRDefault="00AA51C4"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7B26C2E1" w14:textId="4747CD88" w:rsidR="003B4B4A" w:rsidRDefault="003B4B4A" w:rsidP="003969EF">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p>
    <w:p w14:paraId="329CB876" w14:textId="2EBEC305" w:rsidR="003B4B4A" w:rsidRPr="00F4108F" w:rsidRDefault="00EF4F29" w:rsidP="00F4108F">
      <w:pPr>
        <w:spacing w:line="240" w:lineRule="auto"/>
        <w:ind w:left="0"/>
        <w:rPr>
          <w:rFonts w:ascii="Arial" w:eastAsia="Times New Roman" w:hAnsi="Arial" w:cs="Arial"/>
          <w:color w:val="201F1E"/>
          <w:sz w:val="22"/>
          <w:szCs w:val="22"/>
          <w:bdr w:val="none" w:sz="0" w:space="0" w:color="auto" w:frame="1"/>
          <w:lang w:eastAsia="en-GB"/>
        </w:rPr>
      </w:pPr>
      <w:r w:rsidRPr="00275A6E">
        <w:rPr>
          <w:rFonts w:ascii="Arial" w:hAnsi="Arial" w:cs="Arial"/>
          <w:noProof/>
        </w:rPr>
        <w:drawing>
          <wp:anchor distT="0" distB="0" distL="114300" distR="114300" simplePos="0" relativeHeight="251660288" behindDoc="0" locked="0" layoutInCell="1" allowOverlap="1" wp14:anchorId="036CC6C9" wp14:editId="49D52D11">
            <wp:simplePos x="0" y="0"/>
            <wp:positionH relativeFrom="column">
              <wp:posOffset>-10943</wp:posOffset>
            </wp:positionH>
            <wp:positionV relativeFrom="paragraph">
              <wp:posOffset>3079750</wp:posOffset>
            </wp:positionV>
            <wp:extent cx="5985510" cy="799465"/>
            <wp:effectExtent l="0" t="0" r="0" b="635"/>
            <wp:wrapThrough wrapText="bothSides">
              <wp:wrapPolygon edited="0">
                <wp:start x="0" y="0"/>
                <wp:lineTo x="0" y="21274"/>
                <wp:lineTo x="21540" y="21274"/>
                <wp:lineTo x="21540"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85510" cy="799465"/>
                    </a:xfrm>
                    <a:prstGeom prst="rect">
                      <a:avLst/>
                    </a:prstGeom>
                  </pic:spPr>
                </pic:pic>
              </a:graphicData>
            </a:graphic>
            <wp14:sizeRelH relativeFrom="page">
              <wp14:pctWidth>0</wp14:pctWidth>
            </wp14:sizeRelH>
            <wp14:sizeRelV relativeFrom="page">
              <wp14:pctHeight>0</wp14:pctHeight>
            </wp14:sizeRelV>
          </wp:anchor>
        </w:drawing>
      </w:r>
      <w:r w:rsidRPr="00275A6E">
        <w:rPr>
          <w:rFonts w:ascii="Arial" w:hAnsi="Arial" w:cs="Arial"/>
          <w:noProof/>
        </w:rPr>
        <w:drawing>
          <wp:anchor distT="0" distB="0" distL="114300" distR="114300" simplePos="0" relativeHeight="251669504" behindDoc="1" locked="0" layoutInCell="1" allowOverlap="1" wp14:anchorId="316AA31A" wp14:editId="10445AF8">
            <wp:simplePos x="0" y="0"/>
            <wp:positionH relativeFrom="column">
              <wp:posOffset>159385</wp:posOffset>
            </wp:positionH>
            <wp:positionV relativeFrom="paragraph">
              <wp:posOffset>205459</wp:posOffset>
            </wp:positionV>
            <wp:extent cx="5242560" cy="2140585"/>
            <wp:effectExtent l="0" t="0" r="0" b="0"/>
            <wp:wrapTopAndBottom/>
            <wp:docPr id="14" name="Picture 14" descr="An image of the hospital transfer pathway and the types of things it inclu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the hospital transfer pathway and the types of things it includes. "/>
                    <pic:cNvPicPr/>
                  </pic:nvPicPr>
                  <pic:blipFill>
                    <a:blip r:embed="rId12">
                      <a:extLst>
                        <a:ext uri="{28A0092B-C50C-407E-A947-70E740481C1C}">
                          <a14:useLocalDpi xmlns:a14="http://schemas.microsoft.com/office/drawing/2010/main" val="0"/>
                        </a:ext>
                      </a:extLst>
                    </a:blip>
                    <a:stretch>
                      <a:fillRect/>
                    </a:stretch>
                  </pic:blipFill>
                  <pic:spPr>
                    <a:xfrm>
                      <a:off x="0" y="0"/>
                      <a:ext cx="5242560" cy="2140585"/>
                    </a:xfrm>
                    <a:prstGeom prst="rect">
                      <a:avLst/>
                    </a:prstGeom>
                  </pic:spPr>
                </pic:pic>
              </a:graphicData>
            </a:graphic>
            <wp14:sizeRelH relativeFrom="page">
              <wp14:pctWidth>0</wp14:pctWidth>
            </wp14:sizeRelH>
            <wp14:sizeRelV relativeFrom="page">
              <wp14:pctHeight>0</wp14:pctHeight>
            </wp14:sizeRelV>
          </wp:anchor>
        </w:drawing>
      </w:r>
      <w:r w:rsidR="0013156A">
        <w:rPr>
          <w:rFonts w:ascii="Arial" w:hAnsi="Arial" w:cs="Arial"/>
          <w:color w:val="201F1E"/>
          <w:sz w:val="22"/>
          <w:szCs w:val="22"/>
          <w:bdr w:val="none" w:sz="0" w:space="0" w:color="auto" w:frame="1"/>
        </w:rPr>
        <w:br w:type="page"/>
      </w:r>
    </w:p>
    <w:p w14:paraId="6A0E2014" w14:textId="77777777" w:rsidR="003B4B4A" w:rsidRPr="00275A6E" w:rsidRDefault="003B4B4A" w:rsidP="003B4B4A">
      <w:pPr>
        <w:pStyle w:val="Heading2"/>
        <w:numPr>
          <w:ilvl w:val="0"/>
          <w:numId w:val="10"/>
        </w:numPr>
        <w:spacing w:after="0" w:line="276" w:lineRule="auto"/>
        <w:rPr>
          <w:rFonts w:ascii="Arial" w:hAnsi="Arial" w:cs="Arial"/>
        </w:rPr>
      </w:pPr>
      <w:bookmarkStart w:id="2" w:name="_Toc68543787"/>
      <w:r w:rsidRPr="00275A6E">
        <w:rPr>
          <w:rFonts w:ascii="Arial" w:hAnsi="Arial" w:cs="Arial"/>
        </w:rPr>
        <w:lastRenderedPageBreak/>
        <w:t>What information does the eRedBag contain?</w:t>
      </w:r>
      <w:bookmarkEnd w:id="0"/>
      <w:bookmarkEnd w:id="2"/>
    </w:p>
    <w:p w14:paraId="3AF18EAF" w14:textId="77777777" w:rsidR="003B4B4A" w:rsidRPr="00275A6E" w:rsidRDefault="003B4B4A" w:rsidP="00AC1C57">
      <w:pPr>
        <w:pStyle w:val="NormalWeb"/>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eRedBag is a collection of data items, currently brought together into a PDF document, which includes:</w:t>
      </w:r>
    </w:p>
    <w:p w14:paraId="5FFBAD3C"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Details of patient, care home (including secure email address), GP and next of kin, preferred name, NHS number</w:t>
      </w:r>
    </w:p>
    <w:p w14:paraId="5531B295" w14:textId="01CE0712" w:rsidR="003B4B4A" w:rsidRPr="00275A6E" w:rsidRDefault="00A03109"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CARES Escalation Form</w:t>
      </w:r>
      <w:r w:rsidR="003B4B4A" w:rsidRPr="000C3902">
        <w:rPr>
          <w:color w:val="0D1D21" w:themeColor="background2" w:themeShade="1A"/>
          <w:bdr w:val="none" w:sz="0" w:space="0" w:color="auto" w:frame="1"/>
        </w:rPr>
        <w:t xml:space="preserve"> –</w:t>
      </w:r>
      <w:r w:rsidR="003B4B4A" w:rsidRPr="000C3902">
        <w:rPr>
          <w:rFonts w:ascii="Arial" w:hAnsi="Arial" w:cs="Arial"/>
          <w:color w:val="0D1D21" w:themeColor="background2" w:themeShade="1A"/>
          <w:sz w:val="22"/>
          <w:szCs w:val="22"/>
          <w:bdr w:val="none" w:sz="0" w:space="0" w:color="auto" w:frame="1"/>
        </w:rPr>
        <w:t xml:space="preserve"> symptoms</w:t>
      </w:r>
      <w:r w:rsidR="003B4B4A" w:rsidRPr="00275A6E">
        <w:rPr>
          <w:rFonts w:ascii="Arial" w:hAnsi="Arial" w:cs="Arial"/>
          <w:color w:val="201F1E"/>
          <w:sz w:val="22"/>
          <w:szCs w:val="22"/>
          <w:bdr w:val="none" w:sz="0" w:space="0" w:color="auto" w:frame="1"/>
        </w:rPr>
        <w:t>, concerns and actions taken by care home</w:t>
      </w:r>
    </w:p>
    <w:p w14:paraId="6E9CEB86"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Medical history, medication and vital signs observations</w:t>
      </w:r>
    </w:p>
    <w:p w14:paraId="15045504"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Body map, including pressure sores, and mobility status</w:t>
      </w:r>
    </w:p>
    <w:p w14:paraId="623E2C21"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End of life care plan and wishes</w:t>
      </w:r>
    </w:p>
    <w:p w14:paraId="062FD83E"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Reasonable adjustments and any impairments</w:t>
      </w:r>
    </w:p>
    <w:p w14:paraId="7487655D" w14:textId="3C58D975"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0C3902">
        <w:rPr>
          <w:rFonts w:ascii="Arial" w:hAnsi="Arial" w:cs="Arial"/>
          <w:color w:val="0D1D21" w:themeColor="background2" w:themeShade="1A"/>
          <w:sz w:val="22"/>
          <w:szCs w:val="22"/>
          <w:bdr w:val="none" w:sz="0" w:space="0" w:color="auto" w:frame="1"/>
        </w:rPr>
        <w:t>About Me form</w:t>
      </w:r>
      <w:r w:rsidR="00932302">
        <w:rPr>
          <w:rFonts w:ascii="Arial" w:hAnsi="Arial" w:cs="Arial"/>
          <w:color w:val="0D1D21" w:themeColor="background2" w:themeShade="1A"/>
          <w:sz w:val="22"/>
          <w:szCs w:val="22"/>
          <w:bdr w:val="none" w:sz="0" w:space="0" w:color="auto" w:frame="1"/>
        </w:rPr>
        <w:t xml:space="preserve"> - p</w:t>
      </w:r>
      <w:r w:rsidRPr="000C3902">
        <w:rPr>
          <w:rFonts w:ascii="Arial" w:hAnsi="Arial" w:cs="Arial"/>
          <w:color w:val="0D1D21" w:themeColor="background2" w:themeShade="1A"/>
          <w:sz w:val="22"/>
          <w:szCs w:val="22"/>
          <w:bdr w:val="none" w:sz="0" w:space="0" w:color="auto" w:frame="1"/>
        </w:rPr>
        <w:t>ersonal</w:t>
      </w:r>
      <w:r w:rsidRPr="00275A6E">
        <w:rPr>
          <w:rFonts w:ascii="Arial" w:hAnsi="Arial" w:cs="Arial"/>
          <w:color w:val="201F1E"/>
          <w:sz w:val="22"/>
          <w:szCs w:val="22"/>
          <w:bdr w:val="none" w:sz="0" w:space="0" w:color="auto" w:frame="1"/>
        </w:rPr>
        <w:t xml:space="preserve"> preferences and information about themselves</w:t>
      </w:r>
    </w:p>
    <w:p w14:paraId="09488C63" w14:textId="77777777"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Safeguarding, legal information and risks</w:t>
      </w:r>
    </w:p>
    <w:p w14:paraId="3F3E5F26" w14:textId="2BF0FF21" w:rsidR="003B4B4A" w:rsidRPr="00275A6E" w:rsidRDefault="003B4B4A" w:rsidP="00AC1C57">
      <w:pPr>
        <w:pStyle w:val="NormalWeb"/>
        <w:numPr>
          <w:ilvl w:val="0"/>
          <w:numId w:val="7"/>
        </w:numPr>
        <w:spacing w:before="0" w:beforeAutospacing="0" w:after="0" w:afterAutospacing="0" w:line="276" w:lineRule="auto"/>
        <w:ind w:left="426"/>
        <w:textAlignment w:val="baseline"/>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Additional support plans</w:t>
      </w:r>
    </w:p>
    <w:p w14:paraId="56D4FC96"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755A0301" w14:textId="4AEDEE94" w:rsidR="00AC1C57" w:rsidRDefault="003B4B4A" w:rsidP="007E7A44">
      <w:pPr>
        <w:spacing w:line="276" w:lineRule="auto"/>
        <w:ind w:left="-426"/>
        <w:rPr>
          <w:rFonts w:ascii="Arial" w:eastAsia="Times New Roman" w:hAnsi="Arial" w:cs="Arial"/>
          <w:color w:val="201F1E"/>
          <w:sz w:val="22"/>
          <w:szCs w:val="22"/>
          <w:bdr w:val="none" w:sz="0" w:space="0" w:color="auto" w:frame="1"/>
          <w:lang w:eastAsia="en-GB"/>
        </w:rPr>
      </w:pPr>
      <w:r w:rsidRPr="00691919">
        <w:rPr>
          <w:rFonts w:ascii="Arial" w:eastAsia="Times New Roman" w:hAnsi="Arial" w:cs="Arial"/>
          <w:color w:val="201F1E"/>
          <w:sz w:val="22"/>
          <w:szCs w:val="22"/>
          <w:bdr w:val="none" w:sz="0" w:space="0" w:color="auto" w:frame="1"/>
          <w:lang w:eastAsia="en-GB"/>
        </w:rPr>
        <w:t xml:space="preserve">There is now a standard list of data items. In October 2020, the Professional Records Standard Body (PRSB) published five national standards for sharing information between health and social care. </w:t>
      </w:r>
      <w:hyperlink r:id="rId13" w:history="1">
        <w:r w:rsidRPr="00691919">
          <w:rPr>
            <w:rStyle w:val="Hyperlink"/>
            <w:rFonts w:ascii="Arial" w:eastAsia="Times New Roman" w:hAnsi="Arial" w:cs="Arial"/>
            <w:sz w:val="22"/>
            <w:szCs w:val="22"/>
            <w:bdr w:val="none" w:sz="0" w:space="0" w:color="auto" w:frame="1"/>
            <w:lang w:eastAsia="en-GB"/>
          </w:rPr>
          <w:t>The new standards</w:t>
        </w:r>
      </w:hyperlink>
      <w:r w:rsidRPr="00691919">
        <w:rPr>
          <w:rFonts w:ascii="Arial" w:eastAsia="Times New Roman" w:hAnsi="Arial" w:cs="Arial"/>
          <w:color w:val="201F1E"/>
          <w:sz w:val="22"/>
          <w:szCs w:val="22"/>
          <w:bdr w:val="none" w:sz="0" w:space="0" w:color="auto" w:frame="1"/>
          <w:lang w:eastAsia="en-GB"/>
        </w:rPr>
        <w:t xml:space="preserve"> outline key information, such as how someone’s needs might change after being in hospital and how this needs to be recorded. Two of the new standards relate to information held within the eRedBag. These standards are:</w:t>
      </w:r>
    </w:p>
    <w:p w14:paraId="24E693C9" w14:textId="77777777" w:rsidR="00F37D72" w:rsidRPr="00691919" w:rsidRDefault="00F37D72" w:rsidP="007E7A44">
      <w:pPr>
        <w:spacing w:line="276" w:lineRule="auto"/>
        <w:ind w:left="-426"/>
        <w:rPr>
          <w:rFonts w:ascii="Arial" w:eastAsia="Times New Roman" w:hAnsi="Arial" w:cs="Arial"/>
          <w:color w:val="201F1E"/>
          <w:sz w:val="22"/>
          <w:szCs w:val="22"/>
          <w:bdr w:val="none" w:sz="0" w:space="0" w:color="auto" w:frame="1"/>
          <w:lang w:eastAsia="en-GB"/>
        </w:rPr>
      </w:pPr>
    </w:p>
    <w:p w14:paraId="24BE2DC7" w14:textId="36E0F081" w:rsidR="003B4B4A" w:rsidRPr="00691919" w:rsidRDefault="00561AF6"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rFonts w:ascii="Arial" w:eastAsia="Times New Roman" w:hAnsi="Arial" w:cs="Arial"/>
          <w:color w:val="0D1D21" w:themeColor="background2" w:themeShade="1A"/>
          <w:sz w:val="22"/>
          <w:szCs w:val="22"/>
          <w:bdr w:val="none" w:sz="0" w:space="0" w:color="auto" w:frame="1"/>
          <w:lang w:eastAsia="en-GB"/>
        </w:rPr>
        <w:t>About Me</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 the </w:t>
      </w:r>
      <w:r w:rsidR="003B4B4A" w:rsidRPr="00691919">
        <w:rPr>
          <w:rFonts w:ascii="Arial" w:eastAsia="Times New Roman" w:hAnsi="Arial" w:cs="Arial"/>
          <w:color w:val="201F1E"/>
          <w:sz w:val="22"/>
          <w:szCs w:val="22"/>
          <w:bdr w:val="none" w:sz="0" w:space="0" w:color="auto" w:frame="1"/>
          <w:lang w:eastAsia="en-GB"/>
        </w:rPr>
        <w:t>information that people want to share about themselves</w:t>
      </w:r>
    </w:p>
    <w:p w14:paraId="2EEEEBF5" w14:textId="6E775DE0" w:rsidR="003B4B4A" w:rsidRPr="00691919" w:rsidRDefault="00347345" w:rsidP="00AC1C57">
      <w:pPr>
        <w:pStyle w:val="ListParagraph"/>
        <w:numPr>
          <w:ilvl w:val="0"/>
          <w:numId w:val="8"/>
        </w:numPr>
        <w:spacing w:line="276" w:lineRule="auto"/>
        <w:ind w:left="426"/>
        <w:rPr>
          <w:rFonts w:ascii="Arial" w:eastAsia="Times New Roman" w:hAnsi="Arial" w:cs="Arial"/>
          <w:color w:val="201F1E"/>
          <w:sz w:val="22"/>
          <w:szCs w:val="22"/>
          <w:bdr w:val="none" w:sz="0" w:space="0" w:color="auto" w:frame="1"/>
          <w:lang w:eastAsia="en-GB"/>
        </w:rPr>
      </w:pPr>
      <w:r w:rsidRPr="000C3902">
        <w:rPr>
          <w:color w:val="0D1D21" w:themeColor="background2" w:themeShade="1A"/>
          <w:sz w:val="22"/>
          <w:szCs w:val="22"/>
        </w:rPr>
        <w:t>Urgent referral from</w:t>
      </w:r>
      <w:r w:rsidR="003B4B4A" w:rsidRPr="000C3902">
        <w:rPr>
          <w:rFonts w:ascii="Arial" w:eastAsia="Times New Roman" w:hAnsi="Arial" w:cs="Arial"/>
          <w:color w:val="0D1D21" w:themeColor="background2" w:themeShade="1A"/>
          <w:sz w:val="22"/>
          <w:szCs w:val="22"/>
          <w:bdr w:val="none" w:sz="0" w:space="0" w:color="auto" w:frame="1"/>
          <w:lang w:eastAsia="en-GB"/>
        </w:rPr>
        <w:t xml:space="preserve"> care</w:t>
      </w:r>
      <w:r w:rsidR="003B4B4A" w:rsidRPr="00691919">
        <w:rPr>
          <w:rFonts w:ascii="Arial" w:eastAsia="Times New Roman" w:hAnsi="Arial" w:cs="Arial"/>
          <w:color w:val="201F1E"/>
          <w:sz w:val="22"/>
          <w:szCs w:val="22"/>
          <w:bdr w:val="none" w:sz="0" w:space="0" w:color="auto" w:frame="1"/>
          <w:lang w:eastAsia="en-GB"/>
        </w:rPr>
        <w:t xml:space="preserve"> home to hospital – information required for the care and support of a person when they are admitted to hospital from a care home in an emergency </w:t>
      </w:r>
    </w:p>
    <w:p w14:paraId="1EDEE67B" w14:textId="77777777" w:rsidR="003B4B4A" w:rsidRPr="00691919" w:rsidRDefault="003B4B4A" w:rsidP="003B4B4A">
      <w:pPr>
        <w:spacing w:line="276" w:lineRule="auto"/>
        <w:rPr>
          <w:rFonts w:ascii="Arial" w:eastAsia="Times New Roman" w:hAnsi="Arial" w:cs="Arial"/>
          <w:b/>
          <w:bCs/>
          <w:color w:val="201F1E"/>
          <w:sz w:val="22"/>
          <w:szCs w:val="22"/>
          <w:bdr w:val="none" w:sz="0" w:space="0" w:color="auto" w:frame="1"/>
          <w:lang w:eastAsia="en-GB"/>
        </w:rPr>
      </w:pPr>
    </w:p>
    <w:p w14:paraId="683CB34E" w14:textId="77777777" w:rsidR="003B4B4A" w:rsidRPr="00275A6E" w:rsidRDefault="003B4B4A" w:rsidP="003B4B4A">
      <w:pPr>
        <w:pStyle w:val="Heading2"/>
        <w:numPr>
          <w:ilvl w:val="0"/>
          <w:numId w:val="10"/>
        </w:numPr>
        <w:spacing w:after="0" w:line="276" w:lineRule="auto"/>
        <w:rPr>
          <w:rFonts w:ascii="Arial" w:hAnsi="Arial" w:cs="Arial"/>
        </w:rPr>
      </w:pPr>
      <w:bookmarkStart w:id="3" w:name="_Toc62040238"/>
      <w:bookmarkStart w:id="4" w:name="_Toc68543788"/>
      <w:r w:rsidRPr="00275A6E">
        <w:rPr>
          <w:rFonts w:ascii="Arial" w:hAnsi="Arial" w:cs="Arial"/>
        </w:rPr>
        <w:t>How is the information transferred electronically?</w:t>
      </w:r>
      <w:bookmarkEnd w:id="3"/>
      <w:bookmarkEnd w:id="4"/>
    </w:p>
    <w:p w14:paraId="7BB7A122"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r w:rsidRPr="00275A6E">
        <w:rPr>
          <w:rFonts w:ascii="Arial" w:hAnsi="Arial" w:cs="Arial"/>
          <w:noProof/>
          <w:lang w:eastAsia="en-GB"/>
        </w:rPr>
        <w:drawing>
          <wp:anchor distT="0" distB="0" distL="114300" distR="114300" simplePos="0" relativeHeight="251662336" behindDoc="1" locked="0" layoutInCell="1" allowOverlap="1" wp14:anchorId="0F6C62EC" wp14:editId="1D515F52">
            <wp:simplePos x="0" y="0"/>
            <wp:positionH relativeFrom="column">
              <wp:posOffset>393065</wp:posOffset>
            </wp:positionH>
            <wp:positionV relativeFrom="paragraph">
              <wp:posOffset>200660</wp:posOffset>
            </wp:positionV>
            <wp:extent cx="4419600" cy="1421765"/>
            <wp:effectExtent l="0" t="0" r="0" b="635"/>
            <wp:wrapTight wrapText="bothSides">
              <wp:wrapPolygon edited="0">
                <wp:start x="17379" y="0"/>
                <wp:lineTo x="16821" y="386"/>
                <wp:lineTo x="15579" y="2701"/>
                <wp:lineTo x="3786" y="3666"/>
                <wp:lineTo x="1117" y="4245"/>
                <wp:lineTo x="1179" y="6174"/>
                <wp:lineTo x="497" y="7718"/>
                <wp:lineTo x="248" y="8490"/>
                <wp:lineTo x="248" y="9261"/>
                <wp:lineTo x="0" y="10033"/>
                <wp:lineTo x="0" y="10612"/>
                <wp:lineTo x="1800" y="18715"/>
                <wp:lineTo x="14772" y="21417"/>
                <wp:lineTo x="21352" y="21417"/>
                <wp:lineTo x="21538" y="12927"/>
                <wp:lineTo x="21538" y="7911"/>
                <wp:lineTo x="21352" y="6174"/>
                <wp:lineTo x="20855" y="3666"/>
                <wp:lineTo x="20793" y="2701"/>
                <wp:lineTo x="19552" y="579"/>
                <wp:lineTo x="18931" y="0"/>
                <wp:lineTo x="17379" y="0"/>
              </wp:wrapPolygon>
            </wp:wrapTight>
            <wp:docPr id="31" name="Picture 31" descr="An image showing how the infromation through the eRedBag is transferred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showing how the infromation through the eRedBag is transferred electronically.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9600" cy="1421765"/>
                    </a:xfrm>
                    <a:prstGeom prst="rect">
                      <a:avLst/>
                    </a:prstGeom>
                  </pic:spPr>
                </pic:pic>
              </a:graphicData>
            </a:graphic>
            <wp14:sizeRelH relativeFrom="page">
              <wp14:pctWidth>0</wp14:pctWidth>
            </wp14:sizeRelH>
            <wp14:sizeRelV relativeFrom="page">
              <wp14:pctHeight>0</wp14:pctHeight>
            </wp14:sizeRelV>
          </wp:anchor>
        </w:drawing>
      </w:r>
    </w:p>
    <w:p w14:paraId="4EAD8179" w14:textId="77777777" w:rsidR="003B4B4A" w:rsidRPr="00275A6E" w:rsidRDefault="003B4B4A" w:rsidP="003B4B4A">
      <w:pPr>
        <w:pStyle w:val="xmsonormal"/>
        <w:spacing w:before="0" w:beforeAutospacing="0" w:after="0" w:afterAutospacing="0" w:line="276" w:lineRule="auto"/>
        <w:rPr>
          <w:rFonts w:ascii="Arial" w:hAnsi="Arial" w:cs="Arial"/>
          <w:b/>
          <w:bCs/>
          <w:color w:val="201F1E"/>
          <w:sz w:val="32"/>
          <w:szCs w:val="32"/>
          <w:bdr w:val="none" w:sz="0" w:space="0" w:color="auto" w:frame="1"/>
        </w:rPr>
      </w:pPr>
    </w:p>
    <w:p w14:paraId="714CDCFD"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2CC6D48A"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2D48B12"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0EE822AF"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7A8751B0"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3455BD08"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5841AB8E"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A5F43A5" w14:textId="77777777" w:rsidR="003B4B4A" w:rsidRDefault="003B4B4A" w:rsidP="003B4B4A">
      <w:pPr>
        <w:pStyle w:val="xmsonormal"/>
        <w:spacing w:before="0" w:beforeAutospacing="0" w:after="0" w:afterAutospacing="0" w:line="276" w:lineRule="auto"/>
        <w:rPr>
          <w:rFonts w:ascii="Arial" w:hAnsi="Arial" w:cs="Arial"/>
          <w:color w:val="201F1E"/>
          <w:sz w:val="22"/>
          <w:szCs w:val="22"/>
          <w:bdr w:val="none" w:sz="0" w:space="0" w:color="auto" w:frame="1"/>
        </w:rPr>
      </w:pPr>
    </w:p>
    <w:p w14:paraId="63B301B5" w14:textId="5DED912E" w:rsidR="003B4B4A" w:rsidRPr="002D23BB"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4E6FD5">
        <w:rPr>
          <w:rFonts w:ascii="Arial" w:hAnsi="Arial" w:cs="Arial"/>
          <w:color w:val="201F1E"/>
          <w:sz w:val="22"/>
          <w:szCs w:val="22"/>
          <w:bdr w:val="none" w:sz="0" w:space="0" w:color="auto" w:frame="1"/>
        </w:rPr>
        <w:t xml:space="preserve">The eRedBag is transferred electronically </w:t>
      </w:r>
      <w:r w:rsidR="00EF3802" w:rsidRPr="004E6FD5">
        <w:rPr>
          <w:rFonts w:ascii="Arial" w:hAnsi="Arial" w:cs="Arial"/>
          <w:color w:val="201F1E"/>
          <w:sz w:val="22"/>
          <w:szCs w:val="22"/>
          <w:bdr w:val="none" w:sz="0" w:space="0" w:color="auto" w:frame="1"/>
        </w:rPr>
        <w:t xml:space="preserve">from the care home </w:t>
      </w:r>
      <w:r w:rsidRPr="004E6FD5">
        <w:rPr>
          <w:rFonts w:ascii="Arial" w:hAnsi="Arial" w:cs="Arial"/>
          <w:color w:val="201F1E"/>
          <w:sz w:val="22"/>
          <w:szCs w:val="22"/>
          <w:bdr w:val="none" w:sz="0" w:space="0" w:color="auto" w:frame="1"/>
        </w:rPr>
        <w:t xml:space="preserve">via </w:t>
      </w:r>
      <w:r w:rsidR="00EF3802" w:rsidRPr="004E6FD5">
        <w:rPr>
          <w:rFonts w:ascii="Arial" w:hAnsi="Arial" w:cs="Arial"/>
          <w:color w:val="201F1E"/>
          <w:sz w:val="22"/>
          <w:szCs w:val="22"/>
          <w:bdr w:val="none" w:sz="0" w:space="0" w:color="auto" w:frame="1"/>
        </w:rPr>
        <w:t xml:space="preserve">encrypted, </w:t>
      </w:r>
      <w:r w:rsidRPr="004E6FD5">
        <w:rPr>
          <w:rFonts w:ascii="Arial" w:hAnsi="Arial" w:cs="Arial"/>
          <w:color w:val="201F1E"/>
          <w:sz w:val="22"/>
          <w:szCs w:val="22"/>
          <w:bdr w:val="none" w:sz="0" w:space="0" w:color="auto" w:frame="1"/>
        </w:rPr>
        <w:t>cloud-based software and a secure network connection, to the NHS.</w:t>
      </w:r>
      <w:r w:rsidRP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In order for the ambulance crew to view the eRedBag on the way to hospital</w:t>
      </w:r>
      <w:r w:rsidR="00EF3802" w:rsidRPr="009500E6">
        <w:rPr>
          <w:rFonts w:ascii="Arial" w:hAnsi="Arial" w:cs="Arial"/>
          <w:color w:val="201F1E"/>
          <w:sz w:val="22"/>
          <w:szCs w:val="22"/>
          <w:bdr w:val="none" w:sz="0" w:space="0" w:color="auto" w:frame="1"/>
        </w:rPr>
        <w:t>, it is transferred</w:t>
      </w:r>
      <w:r w:rsidR="00EF3802" w:rsidRPr="00E970BB">
        <w:rPr>
          <w:rFonts w:ascii="Arial" w:hAnsi="Arial" w:cs="Arial"/>
          <w:color w:val="201F1E"/>
          <w:sz w:val="22"/>
          <w:szCs w:val="22"/>
          <w:bdr w:val="none" w:sz="0" w:space="0" w:color="auto" w:frame="1"/>
        </w:rPr>
        <w:t xml:space="preserve"> </w:t>
      </w:r>
      <w:r w:rsidRPr="00E970BB">
        <w:rPr>
          <w:rFonts w:ascii="Arial" w:hAnsi="Arial" w:cs="Arial"/>
          <w:color w:val="201F1E"/>
          <w:sz w:val="22"/>
          <w:szCs w:val="22"/>
          <w:bdr w:val="none" w:sz="0" w:space="0" w:color="auto" w:frame="1"/>
        </w:rPr>
        <w:t xml:space="preserve">via the </w:t>
      </w:r>
      <w:hyperlink r:id="rId15" w:anchor="how-the-nrl-works" w:history="1">
        <w:r w:rsidRPr="004E6FD5">
          <w:rPr>
            <w:rStyle w:val="Hyperlink"/>
            <w:rFonts w:ascii="Arial" w:hAnsi="Arial" w:cs="Arial"/>
            <w:sz w:val="22"/>
            <w:szCs w:val="22"/>
            <w:bdr w:val="none" w:sz="0" w:space="0" w:color="auto" w:frame="1"/>
          </w:rPr>
          <w:t>National Record Locator</w:t>
        </w:r>
      </w:hyperlink>
      <w:r w:rsidRPr="004E6FD5">
        <w:rPr>
          <w:rStyle w:val="Hyperlink"/>
          <w:rFonts w:ascii="Arial" w:hAnsi="Arial" w:cs="Arial"/>
          <w:sz w:val="22"/>
          <w:szCs w:val="22"/>
          <w:bdr w:val="none" w:sz="0" w:space="0" w:color="auto" w:frame="1"/>
        </w:rPr>
        <w:t xml:space="preserve"> </w:t>
      </w:r>
      <w:r w:rsidRPr="00D01884">
        <w:rPr>
          <w:rFonts w:ascii="Arial" w:hAnsi="Arial" w:cs="Arial"/>
          <w:color w:val="201F1E"/>
          <w:sz w:val="22"/>
          <w:szCs w:val="22"/>
          <w:bdr w:val="none" w:sz="0" w:space="0" w:color="auto" w:frame="1"/>
        </w:rPr>
        <w:t>and Summary Care Record application</w:t>
      </w:r>
      <w:r w:rsidR="00EF3802" w:rsidRPr="00D01884">
        <w:rPr>
          <w:rFonts w:ascii="Arial" w:hAnsi="Arial" w:cs="Arial"/>
          <w:color w:val="201F1E"/>
          <w:sz w:val="22"/>
          <w:szCs w:val="22"/>
          <w:bdr w:val="none" w:sz="0" w:space="0" w:color="auto" w:frame="1"/>
        </w:rPr>
        <w:t>.</w:t>
      </w:r>
      <w:r w:rsidR="00D01884">
        <w:rPr>
          <w:rFonts w:ascii="Arial" w:hAnsi="Arial" w:cs="Arial"/>
          <w:color w:val="201F1E"/>
          <w:sz w:val="22"/>
          <w:szCs w:val="22"/>
          <w:bdr w:val="none" w:sz="0" w:space="0" w:color="auto" w:frame="1"/>
        </w:rPr>
        <w:t xml:space="preserve"> </w:t>
      </w:r>
      <w:r w:rsidR="00EF3802" w:rsidRPr="00D01884">
        <w:rPr>
          <w:rFonts w:ascii="Arial" w:hAnsi="Arial" w:cs="Arial"/>
          <w:color w:val="201F1E"/>
          <w:sz w:val="22"/>
          <w:szCs w:val="22"/>
          <w:bdr w:val="none" w:sz="0" w:space="0" w:color="auto" w:frame="1"/>
        </w:rPr>
        <w:t xml:space="preserve">At the same time, it is transferred </w:t>
      </w:r>
      <w:r w:rsidRPr="00D01884">
        <w:rPr>
          <w:rFonts w:ascii="Arial" w:hAnsi="Arial" w:cs="Arial"/>
          <w:color w:val="201F1E"/>
          <w:sz w:val="22"/>
          <w:szCs w:val="22"/>
          <w:bdr w:val="none" w:sz="0" w:space="0" w:color="auto" w:frame="1"/>
        </w:rPr>
        <w:t xml:space="preserve"> to the local </w:t>
      </w:r>
      <w:r w:rsidR="00EF3802" w:rsidRPr="00D01884">
        <w:rPr>
          <w:rFonts w:ascii="Arial" w:hAnsi="Arial" w:cs="Arial"/>
          <w:color w:val="201F1E"/>
          <w:sz w:val="22"/>
          <w:szCs w:val="22"/>
          <w:bdr w:val="none" w:sz="0" w:space="0" w:color="auto" w:frame="1"/>
        </w:rPr>
        <w:t>shared care record</w:t>
      </w:r>
      <w:r w:rsidRPr="00D01884">
        <w:rPr>
          <w:rFonts w:ascii="Arial" w:hAnsi="Arial" w:cs="Arial"/>
          <w:color w:val="201F1E"/>
          <w:sz w:val="22"/>
          <w:szCs w:val="22"/>
          <w:bdr w:val="none" w:sz="0" w:space="0" w:color="auto" w:frame="1"/>
        </w:rPr>
        <w:t xml:space="preserve">, called </w:t>
      </w:r>
      <w:hyperlink r:id="rId16" w:history="1">
        <w:r w:rsidRPr="004E6FD5">
          <w:rPr>
            <w:rStyle w:val="Hyperlink"/>
            <w:rFonts w:ascii="Arial" w:hAnsi="Arial" w:cs="Arial"/>
            <w:sz w:val="22"/>
            <w:szCs w:val="22"/>
            <w:bdr w:val="none" w:sz="0" w:space="0" w:color="auto" w:frame="1"/>
          </w:rPr>
          <w:t>Connecting your Care</w:t>
        </w:r>
      </w:hyperlink>
      <w:r w:rsidRPr="004E6FD5">
        <w:rPr>
          <w:rFonts w:ascii="Arial" w:hAnsi="Arial" w:cs="Arial"/>
          <w:color w:val="201F1E"/>
          <w:sz w:val="22"/>
          <w:szCs w:val="22"/>
          <w:bdr w:val="none" w:sz="0" w:space="0" w:color="auto" w:frame="1"/>
        </w:rPr>
        <w:t>, in order for staff at all four hospitals in South West London to view the information</w:t>
      </w:r>
      <w:r w:rsidR="00EF3802" w:rsidRPr="00D01884">
        <w:rPr>
          <w:rFonts w:ascii="Arial" w:hAnsi="Arial" w:cs="Arial"/>
          <w:color w:val="201F1E"/>
          <w:sz w:val="22"/>
          <w:szCs w:val="22"/>
          <w:bdr w:val="none" w:sz="0" w:space="0" w:color="auto" w:frame="1"/>
        </w:rPr>
        <w:t>, as well as the community teams and general practice</w:t>
      </w:r>
      <w:r w:rsidRPr="002D23BB">
        <w:rPr>
          <w:rFonts w:ascii="Arial" w:hAnsi="Arial" w:cs="Arial"/>
          <w:color w:val="201F1E"/>
          <w:sz w:val="22"/>
          <w:szCs w:val="22"/>
          <w:bdr w:val="none" w:sz="0" w:space="0" w:color="auto" w:frame="1"/>
        </w:rPr>
        <w:t>.</w:t>
      </w:r>
    </w:p>
    <w:p w14:paraId="655564C1"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18071E73" w14:textId="77777777" w:rsidR="003B4B4A" w:rsidRDefault="003B4B4A" w:rsidP="003B4B4A">
      <w:pPr>
        <w:spacing w:line="276" w:lineRule="auto"/>
        <w:rPr>
          <w:rFonts w:ascii="Arial" w:eastAsia="Times New Roman" w:hAnsi="Arial" w:cs="Arial"/>
          <w:b/>
          <w:bCs/>
          <w:color w:val="201F1E"/>
          <w:sz w:val="24"/>
          <w:bdr w:val="none" w:sz="0" w:space="0" w:color="auto" w:frame="1"/>
          <w:lang w:eastAsia="en-GB"/>
        </w:rPr>
      </w:pPr>
    </w:p>
    <w:p w14:paraId="63DBC56A" w14:textId="0CB3FB93" w:rsidR="003B4B4A" w:rsidRPr="00275A6E" w:rsidRDefault="00CC1E9A" w:rsidP="00F43D31">
      <w:pPr>
        <w:spacing w:line="240" w:lineRule="auto"/>
        <w:ind w:left="0"/>
        <w:rPr>
          <w:rFonts w:ascii="Arial" w:eastAsia="Times New Roman" w:hAnsi="Arial" w:cs="Arial"/>
          <w:b/>
          <w:bCs/>
          <w:color w:val="201F1E"/>
          <w:sz w:val="24"/>
          <w:bdr w:val="none" w:sz="0" w:space="0" w:color="auto" w:frame="1"/>
          <w:lang w:eastAsia="en-GB"/>
        </w:rPr>
      </w:pPr>
      <w:r>
        <w:rPr>
          <w:rFonts w:ascii="Arial" w:eastAsia="Times New Roman" w:hAnsi="Arial" w:cs="Arial"/>
          <w:b/>
          <w:bCs/>
          <w:color w:val="201F1E"/>
          <w:sz w:val="24"/>
          <w:bdr w:val="none" w:sz="0" w:space="0" w:color="auto" w:frame="1"/>
          <w:lang w:eastAsia="en-GB"/>
        </w:rPr>
        <w:br w:type="page"/>
      </w:r>
    </w:p>
    <w:p w14:paraId="6B1DE2E4" w14:textId="017E2991" w:rsidR="003B4B4A" w:rsidRDefault="00B155F1" w:rsidP="003B4B4A">
      <w:pPr>
        <w:pStyle w:val="Heading2"/>
        <w:numPr>
          <w:ilvl w:val="0"/>
          <w:numId w:val="10"/>
        </w:numPr>
        <w:spacing w:after="0" w:line="276" w:lineRule="auto"/>
        <w:rPr>
          <w:rFonts w:ascii="Arial" w:hAnsi="Arial" w:cs="Arial"/>
        </w:rPr>
      </w:pPr>
      <w:bookmarkStart w:id="5" w:name="_Toc62040239"/>
      <w:bookmarkStart w:id="6" w:name="_Toc68543789"/>
      <w:r>
        <w:rPr>
          <w:rFonts w:ascii="Arial" w:hAnsi="Arial" w:cs="Arial"/>
        </w:rPr>
        <w:lastRenderedPageBreak/>
        <w:t>What are the b</w:t>
      </w:r>
      <w:r w:rsidR="003B4B4A" w:rsidRPr="00275A6E">
        <w:rPr>
          <w:rFonts w:ascii="Arial" w:hAnsi="Arial" w:cs="Arial"/>
        </w:rPr>
        <w:t>enefits of the eRedBag</w:t>
      </w:r>
      <w:bookmarkEnd w:id="5"/>
      <w:r>
        <w:rPr>
          <w:rFonts w:ascii="Arial" w:hAnsi="Arial" w:cs="Arial"/>
        </w:rPr>
        <w:t>?</w:t>
      </w:r>
      <w:bookmarkEnd w:id="6"/>
    </w:p>
    <w:p w14:paraId="67DB299C" w14:textId="50B1E7DD" w:rsidR="00342148" w:rsidRDefault="005A7883"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The eRedBag has many benefits to individuals and organisations across the health and care pathway.</w:t>
      </w:r>
      <w:r w:rsidR="003C53C3">
        <w:rPr>
          <w:rFonts w:ascii="Arial" w:hAnsi="Arial" w:cs="Arial"/>
          <w:color w:val="201F1E"/>
          <w:sz w:val="22"/>
          <w:szCs w:val="22"/>
          <w:bdr w:val="none" w:sz="0" w:space="0" w:color="auto" w:frame="1"/>
        </w:rPr>
        <w:t xml:space="preserve"> They</w:t>
      </w:r>
      <w:r w:rsidR="006F6407" w:rsidRPr="0002404C">
        <w:rPr>
          <w:rFonts w:ascii="Arial" w:hAnsi="Arial" w:cs="Arial"/>
          <w:color w:val="201F1E"/>
          <w:sz w:val="22"/>
          <w:szCs w:val="22"/>
          <w:bdr w:val="none" w:sz="0" w:space="0" w:color="auto" w:frame="1"/>
        </w:rPr>
        <w:t xml:space="preserve"> are both non-cashing releasing financial benefits and quality benefits; both have been witnessed at all system levels. The full benefits are detailed in the document: ‘eRedBag Pathway Benefits Paper’ in the Mobilisation Pack. </w:t>
      </w:r>
    </w:p>
    <w:p w14:paraId="5418E6B8" w14:textId="77777777" w:rsidR="00232A10" w:rsidRPr="0002404C" w:rsidRDefault="00232A10" w:rsidP="003C53C3">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6DCD5205" w14:textId="2691424F" w:rsidR="0048136C" w:rsidRPr="005E5C47" w:rsidRDefault="006F6407" w:rsidP="005E5C4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 summary, the</w:t>
      </w:r>
      <w:r w:rsidR="005E5C47">
        <w:rPr>
          <w:rFonts w:ascii="Arial" w:hAnsi="Arial" w:cs="Arial"/>
          <w:color w:val="201F1E"/>
          <w:sz w:val="22"/>
          <w:szCs w:val="22"/>
          <w:bdr w:val="none" w:sz="0" w:space="0" w:color="auto" w:frame="1"/>
        </w:rPr>
        <w:t xml:space="preserve"> </w:t>
      </w:r>
      <w:r w:rsidR="000E4433">
        <w:rPr>
          <w:rFonts w:ascii="Arial" w:hAnsi="Arial" w:cs="Arial"/>
          <w:color w:val="201F1E"/>
          <w:sz w:val="22"/>
          <w:szCs w:val="22"/>
          <w:bdr w:val="none" w:sz="0" w:space="0" w:color="auto" w:frame="1"/>
        </w:rPr>
        <w:t>c</w:t>
      </w:r>
      <w:r w:rsidR="0048136C" w:rsidRPr="005E5C47">
        <w:rPr>
          <w:rFonts w:ascii="Arial" w:hAnsi="Arial" w:cs="Arial"/>
          <w:color w:val="201F1E"/>
          <w:sz w:val="22"/>
          <w:szCs w:val="22"/>
          <w:bdr w:val="none" w:sz="0" w:space="0" w:color="auto" w:frame="1"/>
        </w:rPr>
        <w:t>ommunication across health and social organisations of reliable, trusted, up-to-date, consistent quality information about patients/residents that is readily available leads to…</w:t>
      </w:r>
    </w:p>
    <w:p w14:paraId="78D08884" w14:textId="77777777" w:rsidR="0048136C" w:rsidRPr="00005BF5" w:rsidRDefault="0048136C" w:rsidP="0048136C">
      <w:pPr>
        <w:ind w:left="25" w:right="120"/>
        <w:rPr>
          <w:rStyle w:val="Strong"/>
        </w:rPr>
      </w:pPr>
      <w:r>
        <w:rPr>
          <w:rStyle w:val="Strong"/>
        </w:rPr>
        <w:t>…s</w:t>
      </w:r>
      <w:r w:rsidRPr="00005BF5">
        <w:rPr>
          <w:rStyle w:val="Strong"/>
        </w:rPr>
        <w:t>hort term benefits:</w:t>
      </w:r>
    </w:p>
    <w:p w14:paraId="73123626" w14:textId="77777777"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Improved experiences, quality of care and safe-guarding</w:t>
      </w:r>
      <w:r>
        <w:rPr>
          <w:sz w:val="22"/>
          <w:szCs w:val="28"/>
        </w:rPr>
        <w:t xml:space="preserve"> for care home residents</w:t>
      </w:r>
    </w:p>
    <w:p w14:paraId="1CB435EF"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Pr>
          <w:sz w:val="22"/>
          <w:szCs w:val="28"/>
        </w:rPr>
        <w:t>Improved assurance for family members, friends and carers</w:t>
      </w:r>
    </w:p>
    <w:p w14:paraId="4885DB7B"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More time available for staff to spend </w:t>
      </w:r>
      <w:r>
        <w:rPr>
          <w:sz w:val="22"/>
          <w:szCs w:val="28"/>
        </w:rPr>
        <w:t>caring for people</w:t>
      </w:r>
    </w:p>
    <w:p w14:paraId="5241C65D"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Improved job satisfaction for staff</w:t>
      </w:r>
    </w:p>
    <w:p w14:paraId="4063BEF8"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Quicker and safer discharges</w:t>
      </w:r>
    </w:p>
    <w:p w14:paraId="4DA1FA1F"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Reduced risk of data breaches</w:t>
      </w:r>
    </w:p>
    <w:p w14:paraId="5A0562C8" w14:textId="77777777" w:rsidR="0048136C" w:rsidRPr="00005BF5" w:rsidRDefault="0048136C" w:rsidP="0048136C">
      <w:pPr>
        <w:ind w:left="25" w:right="120"/>
        <w:rPr>
          <w:rStyle w:val="Strong"/>
        </w:rPr>
      </w:pPr>
      <w:r>
        <w:rPr>
          <w:rStyle w:val="Strong"/>
        </w:rPr>
        <w:t>…system</w:t>
      </w:r>
      <w:r w:rsidRPr="00005BF5">
        <w:rPr>
          <w:rStyle w:val="Strong"/>
        </w:rPr>
        <w:t xml:space="preserve"> benefits:</w:t>
      </w:r>
    </w:p>
    <w:p w14:paraId="1BAB8599" w14:textId="77777777" w:rsidR="0048136C" w:rsidRPr="0082799F"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Care staff feel more connected </w:t>
      </w:r>
      <w:r>
        <w:rPr>
          <w:sz w:val="22"/>
          <w:szCs w:val="28"/>
        </w:rPr>
        <w:t xml:space="preserve">to </w:t>
      </w:r>
      <w:r w:rsidRPr="0082799F">
        <w:rPr>
          <w:sz w:val="22"/>
          <w:szCs w:val="28"/>
        </w:rPr>
        <w:t>the broader</w:t>
      </w:r>
      <w:r>
        <w:rPr>
          <w:sz w:val="22"/>
          <w:szCs w:val="28"/>
        </w:rPr>
        <w:t xml:space="preserve"> health</w:t>
      </w:r>
      <w:r w:rsidRPr="0082799F">
        <w:rPr>
          <w:sz w:val="22"/>
          <w:szCs w:val="28"/>
        </w:rPr>
        <w:t xml:space="preserve"> system</w:t>
      </w:r>
    </w:p>
    <w:p w14:paraId="1E310A7D" w14:textId="2DA997E2" w:rsidR="0048136C" w:rsidRDefault="0048136C" w:rsidP="0048136C">
      <w:pPr>
        <w:numPr>
          <w:ilvl w:val="0"/>
          <w:numId w:val="13"/>
        </w:numPr>
        <w:pBdr>
          <w:top w:val="nil"/>
          <w:left w:val="nil"/>
          <w:bottom w:val="nil"/>
          <w:right w:val="nil"/>
          <w:between w:val="nil"/>
        </w:pBdr>
        <w:ind w:left="450" w:right="120" w:hanging="283"/>
        <w:rPr>
          <w:sz w:val="22"/>
          <w:szCs w:val="28"/>
        </w:rPr>
      </w:pPr>
      <w:r w:rsidRPr="0082799F">
        <w:rPr>
          <w:sz w:val="22"/>
          <w:szCs w:val="28"/>
        </w:rPr>
        <w:t xml:space="preserve">Cost savings through </w:t>
      </w:r>
      <w:r>
        <w:rPr>
          <w:sz w:val="22"/>
          <w:szCs w:val="28"/>
        </w:rPr>
        <w:t xml:space="preserve">less people going to hospital, </w:t>
      </w:r>
      <w:r w:rsidRPr="0082799F">
        <w:rPr>
          <w:sz w:val="22"/>
          <w:szCs w:val="28"/>
        </w:rPr>
        <w:t>fewer unnecessary tests and interventions</w:t>
      </w:r>
      <w:r>
        <w:rPr>
          <w:sz w:val="22"/>
          <w:szCs w:val="28"/>
        </w:rPr>
        <w:t xml:space="preserve"> whilst in hospital, and less time in hospital</w:t>
      </w:r>
    </w:p>
    <w:p w14:paraId="3A332372" w14:textId="6BC74660" w:rsidR="00A33A3B" w:rsidRDefault="0048136C" w:rsidP="00A33A3B">
      <w:pPr>
        <w:numPr>
          <w:ilvl w:val="0"/>
          <w:numId w:val="13"/>
        </w:numPr>
        <w:pBdr>
          <w:top w:val="nil"/>
          <w:left w:val="nil"/>
          <w:bottom w:val="nil"/>
          <w:right w:val="nil"/>
          <w:between w:val="nil"/>
        </w:pBdr>
        <w:ind w:left="450" w:right="120" w:hanging="283"/>
        <w:rPr>
          <w:sz w:val="22"/>
          <w:szCs w:val="28"/>
        </w:rPr>
      </w:pPr>
      <w:r w:rsidRPr="005E5C47">
        <w:rPr>
          <w:sz w:val="22"/>
          <w:szCs w:val="28"/>
        </w:rPr>
        <w:t>Improved compliance and understanding of data protection, and data and cyber security.</w:t>
      </w:r>
    </w:p>
    <w:p w14:paraId="56E3C6E3" w14:textId="7B51CF99" w:rsidR="00A33A3B" w:rsidRDefault="00A33A3B" w:rsidP="00A33A3B">
      <w:pPr>
        <w:pBdr>
          <w:top w:val="nil"/>
          <w:left w:val="nil"/>
          <w:bottom w:val="nil"/>
          <w:right w:val="nil"/>
          <w:between w:val="nil"/>
        </w:pBdr>
        <w:ind w:left="0" w:right="120"/>
        <w:rPr>
          <w:sz w:val="22"/>
          <w:szCs w:val="28"/>
        </w:rPr>
      </w:pPr>
    </w:p>
    <w:p w14:paraId="0C961852" w14:textId="2E60EE9A" w:rsidR="00A33A3B" w:rsidRPr="00A33A3B" w:rsidRDefault="000C7A57" w:rsidP="00167759">
      <w:pPr>
        <w:pBdr>
          <w:top w:val="nil"/>
          <w:left w:val="nil"/>
          <w:bottom w:val="nil"/>
          <w:right w:val="nil"/>
          <w:between w:val="nil"/>
        </w:pBdr>
        <w:ind w:left="-426" w:right="120"/>
        <w:rPr>
          <w:sz w:val="22"/>
          <w:szCs w:val="28"/>
        </w:rPr>
      </w:pPr>
      <w:r>
        <w:rPr>
          <w:sz w:val="22"/>
          <w:szCs w:val="28"/>
        </w:rPr>
        <w:t>The financial benefits are:</w:t>
      </w:r>
    </w:p>
    <w:p w14:paraId="1E6E78D6"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ED attendances (non-cashable)</w:t>
      </w:r>
    </w:p>
    <w:p w14:paraId="0F1E75DF"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admissions (non-cashable)</w:t>
      </w:r>
    </w:p>
    <w:p w14:paraId="1E9CB47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length of stay (non-cashable)</w:t>
      </w:r>
    </w:p>
    <w:p w14:paraId="7CC42BDE" w14:textId="6564D826" w:rsidR="006F6407"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Reduced readmissions (non-cashable)</w:t>
      </w:r>
    </w:p>
    <w:p w14:paraId="68C5261C" w14:textId="09A362D7" w:rsidR="00DC6567" w:rsidRPr="0002404C" w:rsidRDefault="00DC656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Reduced ambulance conveyances (non-cashable)</w:t>
      </w:r>
    </w:p>
    <w:p w14:paraId="0CD3E068"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hospital staff productivity (non-cashable)</w:t>
      </w:r>
    </w:p>
    <w:p w14:paraId="3754B9E4" w14:textId="77777777" w:rsidR="006F6407" w:rsidRPr="0002404C" w:rsidRDefault="006F6407" w:rsidP="0002404C">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02404C">
        <w:rPr>
          <w:rFonts w:ascii="Arial" w:hAnsi="Arial" w:cs="Arial"/>
          <w:color w:val="201F1E"/>
          <w:sz w:val="22"/>
          <w:szCs w:val="22"/>
          <w:bdr w:val="none" w:sz="0" w:space="0" w:color="auto" w:frame="1"/>
        </w:rPr>
        <w:t>Increased care staff productivity (non-cashable)</w:t>
      </w:r>
    </w:p>
    <w:p w14:paraId="60A8A758" w14:textId="77777777" w:rsidR="00DD6228" w:rsidRPr="00DD6228" w:rsidRDefault="00DD6228" w:rsidP="0002404C">
      <w:pPr>
        <w:ind w:left="0"/>
      </w:pPr>
    </w:p>
    <w:p w14:paraId="2F252B25" w14:textId="77777777" w:rsidR="003B4B4A" w:rsidRPr="00275A6E" w:rsidRDefault="003B4B4A" w:rsidP="00DD6228">
      <w:pPr>
        <w:pStyle w:val="Heading2"/>
        <w:numPr>
          <w:ilvl w:val="0"/>
          <w:numId w:val="10"/>
        </w:numPr>
        <w:spacing w:after="0" w:line="276" w:lineRule="auto"/>
        <w:rPr>
          <w:rFonts w:ascii="Arial" w:hAnsi="Arial" w:cs="Arial"/>
        </w:rPr>
      </w:pPr>
      <w:bookmarkStart w:id="7" w:name="_Toc62040246"/>
      <w:bookmarkStart w:id="8" w:name="_Toc68543790"/>
      <w:r w:rsidRPr="00275A6E">
        <w:rPr>
          <w:rFonts w:ascii="Arial" w:hAnsi="Arial" w:cs="Arial"/>
        </w:rPr>
        <w:t>What stage is the eRedBag project at?</w:t>
      </w:r>
      <w:bookmarkEnd w:id="7"/>
      <w:bookmarkEnd w:id="8"/>
    </w:p>
    <w:p w14:paraId="3FF4FD16" w14:textId="3974695B" w:rsidR="003B4B4A" w:rsidRPr="00275A6E"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At the time of producing this document (</w:t>
      </w:r>
      <w:r w:rsidR="006B67A1">
        <w:rPr>
          <w:rFonts w:ascii="Arial" w:hAnsi="Arial" w:cs="Arial"/>
          <w:color w:val="201F1E"/>
          <w:sz w:val="22"/>
          <w:szCs w:val="22"/>
          <w:bdr w:val="none" w:sz="0" w:space="0" w:color="auto" w:frame="1"/>
        </w:rPr>
        <w:t xml:space="preserve">March </w:t>
      </w:r>
      <w:r w:rsidRPr="00275A6E">
        <w:rPr>
          <w:rFonts w:ascii="Arial" w:hAnsi="Arial" w:cs="Arial"/>
          <w:color w:val="201F1E"/>
          <w:sz w:val="22"/>
          <w:szCs w:val="22"/>
          <w:bdr w:val="none" w:sz="0" w:space="0" w:color="auto" w:frame="1"/>
        </w:rPr>
        <w:t xml:space="preserve">2021) the project </w:t>
      </w:r>
      <w:r w:rsidR="00B155F1">
        <w:rPr>
          <w:rFonts w:ascii="Arial" w:hAnsi="Arial" w:cs="Arial"/>
          <w:color w:val="201F1E"/>
          <w:sz w:val="22"/>
          <w:szCs w:val="22"/>
          <w:bdr w:val="none" w:sz="0" w:space="0" w:color="auto" w:frame="1"/>
        </w:rPr>
        <w:t xml:space="preserve">sponsored by NHS Digital has been </w:t>
      </w:r>
      <w:r w:rsidRPr="00275A6E">
        <w:rPr>
          <w:rFonts w:ascii="Arial" w:hAnsi="Arial" w:cs="Arial"/>
          <w:color w:val="201F1E"/>
          <w:sz w:val="22"/>
          <w:szCs w:val="22"/>
          <w:bdr w:val="none" w:sz="0" w:space="0" w:color="auto" w:frame="1"/>
        </w:rPr>
        <w:t>complet</w:t>
      </w:r>
      <w:r w:rsidR="00B155F1">
        <w:rPr>
          <w:rFonts w:ascii="Arial" w:hAnsi="Arial" w:cs="Arial"/>
          <w:color w:val="201F1E"/>
          <w:sz w:val="22"/>
          <w:szCs w:val="22"/>
          <w:bdr w:val="none" w:sz="0" w:space="0" w:color="auto" w:frame="1"/>
        </w:rPr>
        <w:t>ed</w:t>
      </w:r>
      <w:r w:rsidRPr="00275A6E">
        <w:rPr>
          <w:rFonts w:ascii="Arial" w:hAnsi="Arial" w:cs="Arial"/>
          <w:color w:val="201F1E"/>
          <w:sz w:val="22"/>
          <w:szCs w:val="22"/>
          <w:bdr w:val="none" w:sz="0" w:space="0" w:color="auto" w:frame="1"/>
        </w:rPr>
        <w:t xml:space="preserve"> in South West London. </w:t>
      </w:r>
      <w:r w:rsidR="00B155F1">
        <w:rPr>
          <w:rFonts w:ascii="Arial" w:hAnsi="Arial" w:cs="Arial"/>
          <w:color w:val="201F1E"/>
          <w:sz w:val="22"/>
          <w:szCs w:val="22"/>
          <w:bdr w:val="none" w:sz="0" w:space="0" w:color="auto" w:frame="1"/>
        </w:rPr>
        <w:t>From December 2019 to January 2021</w:t>
      </w:r>
      <w:r w:rsidR="00C06784">
        <w:rPr>
          <w:rFonts w:ascii="Arial" w:hAnsi="Arial" w:cs="Arial"/>
          <w:color w:val="201F1E"/>
          <w:sz w:val="22"/>
          <w:szCs w:val="22"/>
          <w:bdr w:val="none" w:sz="0" w:space="0" w:color="auto" w:frame="1"/>
        </w:rPr>
        <w:t>,</w:t>
      </w:r>
      <w:r w:rsidR="00B155F1">
        <w:rPr>
          <w:rFonts w:ascii="Arial" w:hAnsi="Arial" w:cs="Arial"/>
          <w:color w:val="201F1E"/>
          <w:sz w:val="22"/>
          <w:szCs w:val="22"/>
          <w:bdr w:val="none" w:sz="0" w:space="0" w:color="auto" w:frame="1"/>
        </w:rPr>
        <w:t xml:space="preserve"> w</w:t>
      </w:r>
      <w:r w:rsidRPr="00275A6E">
        <w:rPr>
          <w:rFonts w:ascii="Arial" w:hAnsi="Arial" w:cs="Arial"/>
          <w:color w:val="201F1E"/>
          <w:sz w:val="22"/>
          <w:szCs w:val="22"/>
          <w:bdr w:val="none" w:sz="0" w:space="0" w:color="auto" w:frame="1"/>
        </w:rPr>
        <w:t>ork focussed on delivering the technical capability, supporting homes to meet information governance requirements and engaging with users of the eRedBag. Although Covid has inevitably caused delays to the project timetable, more care homes across SWL are currently being supported to help access the scheme, and more engagement is happening with hospital and ambulance staff to understand their experiences. From April 2021</w:t>
      </w:r>
      <w:r w:rsidR="000733D4">
        <w:rPr>
          <w:rFonts w:ascii="Arial" w:hAnsi="Arial" w:cs="Arial"/>
          <w:color w:val="201F1E"/>
          <w:sz w:val="22"/>
          <w:szCs w:val="22"/>
          <w:bdr w:val="none" w:sz="0" w:space="0" w:color="auto" w:frame="1"/>
        </w:rPr>
        <w:t>,</w:t>
      </w:r>
      <w:r w:rsidRPr="00275A6E">
        <w:rPr>
          <w:rFonts w:ascii="Arial" w:hAnsi="Arial" w:cs="Arial"/>
          <w:color w:val="201F1E"/>
          <w:sz w:val="22"/>
          <w:szCs w:val="22"/>
          <w:bdr w:val="none" w:sz="0" w:space="0" w:color="auto" w:frame="1"/>
        </w:rPr>
        <w:t xml:space="preserve"> the eRedBag will move from a project to be part of </w:t>
      </w:r>
      <w:r w:rsidR="00B155F1">
        <w:rPr>
          <w:rFonts w:ascii="Arial" w:hAnsi="Arial" w:cs="Arial"/>
          <w:color w:val="201F1E"/>
          <w:sz w:val="22"/>
          <w:szCs w:val="22"/>
          <w:bdr w:val="none" w:sz="0" w:space="0" w:color="auto" w:frame="1"/>
        </w:rPr>
        <w:t>SWL</w:t>
      </w:r>
      <w:r w:rsidRPr="00275A6E">
        <w:rPr>
          <w:rFonts w:ascii="Arial" w:hAnsi="Arial" w:cs="Arial"/>
          <w:color w:val="201F1E"/>
          <w:sz w:val="22"/>
          <w:szCs w:val="22"/>
          <w:bdr w:val="none" w:sz="0" w:space="0" w:color="auto" w:frame="1"/>
        </w:rPr>
        <w:t xml:space="preserve"> CCG’s programme of work.</w:t>
      </w:r>
    </w:p>
    <w:p w14:paraId="349E1C3F" w14:textId="77777777" w:rsidR="003B4B4A" w:rsidRPr="00275A6E" w:rsidRDefault="003B4B4A" w:rsidP="003B4B4A">
      <w:pPr>
        <w:spacing w:line="276" w:lineRule="auto"/>
        <w:rPr>
          <w:rFonts w:ascii="Arial" w:eastAsia="Times New Roman" w:hAnsi="Arial" w:cs="Arial"/>
          <w:b/>
          <w:bCs/>
          <w:color w:val="201F1E"/>
          <w:sz w:val="24"/>
          <w:bdr w:val="none" w:sz="0" w:space="0" w:color="auto" w:frame="1"/>
          <w:lang w:eastAsia="en-GB"/>
        </w:rPr>
      </w:pPr>
    </w:p>
    <w:p w14:paraId="30AE5BE7" w14:textId="77777777" w:rsidR="003B4B4A" w:rsidRPr="00275A6E" w:rsidRDefault="003B4B4A" w:rsidP="003B4B4A">
      <w:pPr>
        <w:pStyle w:val="Heading2"/>
        <w:numPr>
          <w:ilvl w:val="0"/>
          <w:numId w:val="10"/>
        </w:numPr>
        <w:spacing w:after="0" w:line="276" w:lineRule="auto"/>
        <w:rPr>
          <w:rFonts w:ascii="Arial" w:hAnsi="Arial" w:cs="Arial"/>
        </w:rPr>
      </w:pPr>
      <w:bookmarkStart w:id="9" w:name="_Toc62040247"/>
      <w:bookmarkStart w:id="10" w:name="_Toc68543791"/>
      <w:r w:rsidRPr="00275A6E">
        <w:rPr>
          <w:rFonts w:ascii="Arial" w:hAnsi="Arial" w:cs="Arial"/>
        </w:rPr>
        <w:t>What are the challenges to implementing the eRedBag?</w:t>
      </w:r>
      <w:bookmarkEnd w:id="9"/>
      <w:bookmarkEnd w:id="10"/>
    </w:p>
    <w:p w14:paraId="2C087D8B" w14:textId="77777777" w:rsidR="003B4B4A" w:rsidRPr="00275A6E" w:rsidRDefault="003B4B4A"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Lessons have been learnt during implementation that relate to:</w:t>
      </w:r>
    </w:p>
    <w:p w14:paraId="5CC5020E"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importance of timely and extensive stakeholder engagement across the whole health and care network</w:t>
      </w:r>
    </w:p>
    <w:p w14:paraId="0CECB4A5"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The value of engaging senior clinicians in the hospitals who can act as advocates and mentors to encourage access to the eRedBag</w:t>
      </w:r>
    </w:p>
    <w:p w14:paraId="6FDAE472" w14:textId="3AC51591" w:rsidR="003B4B4A" w:rsidRPr="00275A6E" w:rsidRDefault="00B155F1"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 xml:space="preserve">Allowing plenty of </w:t>
      </w:r>
      <w:r w:rsidR="003B4B4A" w:rsidRPr="00275A6E">
        <w:rPr>
          <w:rFonts w:ascii="Arial" w:hAnsi="Arial" w:cs="Arial"/>
          <w:color w:val="201F1E"/>
          <w:sz w:val="22"/>
          <w:szCs w:val="22"/>
          <w:bdr w:val="none" w:sz="0" w:space="0" w:color="auto" w:frame="1"/>
        </w:rPr>
        <w:t>time to support care homes to reach minimum required standards for information governance and data protection</w:t>
      </w:r>
    </w:p>
    <w:p w14:paraId="3B7AE6B2"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lastRenderedPageBreak/>
        <w:t>Targeting the care homes that already use software to deliver planned care as they are often in a position to move forward at pace</w:t>
      </w:r>
    </w:p>
    <w:p w14:paraId="74F1091C"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Engaging care homes early with the concept and keeping up momentum, providing support to connect remotely for staff training</w:t>
      </w:r>
    </w:p>
    <w:p w14:paraId="5DF77E31" w14:textId="77777777" w:rsidR="003B4B4A" w:rsidRPr="00275A6E" w:rsidRDefault="003B4B4A" w:rsidP="00AC1C57">
      <w:pPr>
        <w:pStyle w:val="xmsonormal"/>
        <w:numPr>
          <w:ilvl w:val="0"/>
          <w:numId w:val="3"/>
        </w:numPr>
        <w:spacing w:before="0" w:beforeAutospacing="0" w:after="0" w:afterAutospacing="0" w:line="276" w:lineRule="auto"/>
        <w:ind w:left="426"/>
        <w:rPr>
          <w:rFonts w:ascii="Arial" w:hAnsi="Arial" w:cs="Arial"/>
          <w:color w:val="201F1E"/>
          <w:sz w:val="22"/>
          <w:szCs w:val="22"/>
          <w:bdr w:val="none" w:sz="0" w:space="0" w:color="auto" w:frame="1"/>
        </w:rPr>
      </w:pPr>
      <w:r w:rsidRPr="00275A6E">
        <w:rPr>
          <w:rFonts w:ascii="Arial" w:hAnsi="Arial" w:cs="Arial"/>
          <w:color w:val="201F1E"/>
          <w:sz w:val="22"/>
          <w:szCs w:val="22"/>
          <w:bdr w:val="none" w:sz="0" w:space="0" w:color="auto" w:frame="1"/>
        </w:rPr>
        <w:t>Working with software providers to engage with homes already using their products.</w:t>
      </w:r>
    </w:p>
    <w:p w14:paraId="662F52DF" w14:textId="77777777" w:rsidR="003B4B4A" w:rsidRPr="00275A6E" w:rsidRDefault="003B4B4A" w:rsidP="00385F11">
      <w:pPr>
        <w:spacing w:line="276" w:lineRule="auto"/>
        <w:ind w:left="0"/>
        <w:rPr>
          <w:rFonts w:ascii="Arial" w:eastAsia="Times New Roman" w:hAnsi="Arial" w:cs="Arial"/>
          <w:b/>
          <w:bCs/>
          <w:color w:val="201F1E"/>
          <w:sz w:val="24"/>
          <w:bdr w:val="none" w:sz="0" w:space="0" w:color="auto" w:frame="1"/>
          <w:lang w:eastAsia="en-GB"/>
        </w:rPr>
      </w:pPr>
    </w:p>
    <w:p w14:paraId="408B23D5" w14:textId="0A012419" w:rsidR="003B4B4A" w:rsidRPr="00275A6E" w:rsidRDefault="003B4B4A" w:rsidP="00385F11">
      <w:pPr>
        <w:pStyle w:val="Heading2"/>
        <w:numPr>
          <w:ilvl w:val="0"/>
          <w:numId w:val="10"/>
        </w:numPr>
        <w:spacing w:after="0" w:line="276" w:lineRule="auto"/>
        <w:rPr>
          <w:rFonts w:ascii="Arial" w:hAnsi="Arial" w:cs="Arial"/>
        </w:rPr>
      </w:pPr>
      <w:bookmarkStart w:id="11" w:name="_Toc62040249"/>
      <w:bookmarkStart w:id="12" w:name="_Toc68543792"/>
      <w:r w:rsidRPr="00275A6E">
        <w:rPr>
          <w:rFonts w:ascii="Arial" w:hAnsi="Arial" w:cs="Arial"/>
        </w:rPr>
        <w:t>Wh</w:t>
      </w:r>
      <w:r w:rsidR="00B155F1">
        <w:rPr>
          <w:rFonts w:ascii="Arial" w:hAnsi="Arial" w:cs="Arial"/>
        </w:rPr>
        <w:t xml:space="preserve">ere to find </w:t>
      </w:r>
      <w:r w:rsidRPr="00275A6E">
        <w:rPr>
          <w:rFonts w:ascii="Arial" w:hAnsi="Arial" w:cs="Arial"/>
        </w:rPr>
        <w:t>more information?</w:t>
      </w:r>
      <w:bookmarkEnd w:id="11"/>
      <w:bookmarkEnd w:id="12"/>
    </w:p>
    <w:p w14:paraId="6A0DC71B" w14:textId="25A79930" w:rsidR="00B155F1" w:rsidRPr="00600937" w:rsidRDefault="00B155F1" w:rsidP="00600937">
      <w:pPr>
        <w:spacing w:line="240" w:lineRule="auto"/>
        <w:ind w:left="-426"/>
      </w:pPr>
      <w:r w:rsidRPr="00B155F1">
        <w:rPr>
          <w:rFonts w:ascii="Arial" w:hAnsi="Arial" w:cs="Arial"/>
          <w:color w:val="201F1E"/>
          <w:sz w:val="22"/>
          <w:szCs w:val="22"/>
          <w:bdr w:val="none" w:sz="0" w:space="0" w:color="auto" w:frame="1"/>
        </w:rPr>
        <w:t xml:space="preserve">The eRedBag is available to be rolled out across England in 2021 through a package of guides and tools to support local implementation available at </w:t>
      </w:r>
      <w:hyperlink r:id="rId17" w:tgtFrame="wp-preview-17754" w:tooltip="https://healthinnovationnetwork.com/?post_type=resource&amp;p=17754&amp;preview=true" w:history="1">
        <w:r w:rsidR="00600937" w:rsidRPr="00600937">
          <w:rPr>
            <w:rStyle w:val="Hyperlink"/>
            <w:rFonts w:ascii="Arial" w:hAnsi="Arial" w:cs="Arial"/>
            <w:color w:val="2271B1"/>
            <w:sz w:val="22"/>
            <w:szCs w:val="22"/>
            <w:shd w:val="clear" w:color="auto" w:fill="F0F0F1"/>
          </w:rPr>
          <w:t>https://healthinnovationnetwork.com/resources/</w:t>
        </w:r>
        <w:r w:rsidR="00600937" w:rsidRPr="00600937">
          <w:rPr>
            <w:rStyle w:val="Hyperlink"/>
            <w:rFonts w:ascii="Arial" w:hAnsi="Arial" w:cs="Arial"/>
            <w:b/>
            <w:bCs/>
            <w:color w:val="2271B1"/>
            <w:sz w:val="22"/>
            <w:szCs w:val="22"/>
            <w:shd w:val="clear" w:color="auto" w:fill="F0F0F1"/>
          </w:rPr>
          <w:t>embedding-the-eredbag-pathway</w:t>
        </w:r>
        <w:r w:rsidR="00600937" w:rsidRPr="00600937">
          <w:rPr>
            <w:rStyle w:val="Hyperlink"/>
            <w:rFonts w:ascii="Arial" w:hAnsi="Arial" w:cs="Arial"/>
            <w:color w:val="2271B1"/>
            <w:sz w:val="22"/>
            <w:szCs w:val="22"/>
            <w:shd w:val="clear" w:color="auto" w:fill="F0F0F1"/>
          </w:rPr>
          <w:t>/</w:t>
        </w:r>
      </w:hyperlink>
    </w:p>
    <w:p w14:paraId="758DF0EA" w14:textId="77777777" w:rsidR="00AC1C57" w:rsidRDefault="00AC1C57"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p>
    <w:p w14:paraId="34EA6EA8" w14:textId="302B58F9" w:rsidR="003B4B4A" w:rsidRPr="00275A6E" w:rsidRDefault="00B155F1" w:rsidP="00AC1C57">
      <w:pPr>
        <w:pStyle w:val="xmsonormal"/>
        <w:spacing w:before="0" w:beforeAutospacing="0" w:after="0" w:afterAutospacing="0" w:line="276" w:lineRule="auto"/>
        <w:ind w:left="-426"/>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For more information</w:t>
      </w:r>
      <w:r w:rsidR="00854363">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please e</w:t>
      </w:r>
      <w:r w:rsidR="003B4B4A" w:rsidRPr="00275A6E">
        <w:rPr>
          <w:rFonts w:ascii="Arial" w:hAnsi="Arial" w:cs="Arial"/>
          <w:color w:val="201F1E"/>
          <w:sz w:val="22"/>
          <w:szCs w:val="22"/>
          <w:bdr w:val="none" w:sz="0" w:space="0" w:color="auto" w:frame="1"/>
        </w:rPr>
        <w:t xml:space="preserve">mail </w:t>
      </w:r>
      <w:hyperlink r:id="rId18" w:history="1">
        <w:r w:rsidR="003B4B4A" w:rsidRPr="00275A6E">
          <w:rPr>
            <w:rStyle w:val="Hyperlink"/>
            <w:rFonts w:ascii="Arial" w:hAnsi="Arial" w:cs="Arial"/>
            <w:sz w:val="22"/>
            <w:szCs w:val="22"/>
            <w:bdr w:val="none" w:sz="0" w:space="0" w:color="auto" w:frame="1"/>
          </w:rPr>
          <w:t>SWLCareHomes.eRedBag@swlondon.nhs.uk</w:t>
        </w:r>
      </w:hyperlink>
    </w:p>
    <w:p w14:paraId="54E2C63F" w14:textId="03FBF6B9" w:rsidR="00141AFD" w:rsidRDefault="00141AFD">
      <w:pPr>
        <w:spacing w:line="240" w:lineRule="auto"/>
        <w:ind w:left="0"/>
      </w:pPr>
      <w:r>
        <w:br w:type="page"/>
      </w:r>
    </w:p>
    <w:p w14:paraId="7E002A71" w14:textId="77777777" w:rsidR="00431441" w:rsidRDefault="00431441" w:rsidP="00DE4B17"/>
    <w:p w14:paraId="655A87EB" w14:textId="77777777" w:rsidR="00431441" w:rsidRPr="00182FFF" w:rsidRDefault="00431441" w:rsidP="00431441">
      <w:pPr>
        <w:rPr>
          <w:color w:val="007988" w:themeColor="accent1" w:themeShade="BF"/>
          <w:sz w:val="28"/>
          <w:szCs w:val="28"/>
        </w:rPr>
      </w:pPr>
      <w:r w:rsidRPr="00182FFF">
        <w:rPr>
          <w:color w:val="007988" w:themeColor="accent1" w:themeShade="BF"/>
          <w:sz w:val="28"/>
          <w:szCs w:val="28"/>
        </w:rPr>
        <w:t>Acknowledgments</w:t>
      </w:r>
    </w:p>
    <w:p w14:paraId="5D1D2C3E" w14:textId="77777777" w:rsidR="00431441" w:rsidRPr="00A00A57" w:rsidRDefault="00431441" w:rsidP="00431441"/>
    <w:p w14:paraId="4337399D" w14:textId="77777777" w:rsidR="00431441" w:rsidRPr="00CB1C64" w:rsidRDefault="00431441" w:rsidP="00431441">
      <w:pPr>
        <w:rPr>
          <w:color w:val="00A3B6" w:themeColor="text1"/>
          <w:sz w:val="26"/>
          <w:szCs w:val="26"/>
        </w:rPr>
      </w:pPr>
      <w:r w:rsidRPr="00CB1C64">
        <w:rPr>
          <w:color w:val="00A3B6" w:themeColor="text1"/>
          <w:sz w:val="26"/>
          <w:szCs w:val="26"/>
        </w:rPr>
        <w:t>We would like to acknowledge and thank the following organisations for their ongoing commitment to this project:</w:t>
      </w:r>
    </w:p>
    <w:p w14:paraId="38AA15E0" w14:textId="77777777" w:rsidR="00431441" w:rsidRDefault="00431441" w:rsidP="00431441">
      <w:pPr>
        <w:spacing w:line="360" w:lineRule="auto"/>
        <w:jc w:val="center"/>
      </w:pPr>
    </w:p>
    <w:p w14:paraId="1E1F6AF8" w14:textId="77777777" w:rsidR="00551618" w:rsidRDefault="00551618" w:rsidP="00551618">
      <w:pPr>
        <w:spacing w:line="360" w:lineRule="auto"/>
        <w:jc w:val="center"/>
      </w:pPr>
    </w:p>
    <w:p w14:paraId="36576CAF" w14:textId="77777777" w:rsidR="00551618" w:rsidRPr="006F29F2" w:rsidRDefault="00551618" w:rsidP="00551618">
      <w:pPr>
        <w:spacing w:line="360" w:lineRule="auto"/>
        <w:jc w:val="center"/>
        <w:rPr>
          <w:color w:val="007988" w:themeColor="text1" w:themeShade="BF"/>
          <w:sz w:val="22"/>
          <w:szCs w:val="22"/>
        </w:rPr>
      </w:pPr>
    </w:p>
    <w:p w14:paraId="52F13F14" w14:textId="77777777" w:rsidR="00551618" w:rsidRDefault="00551618" w:rsidP="00551618">
      <w:pPr>
        <w:spacing w:line="360" w:lineRule="auto"/>
      </w:pPr>
    </w:p>
    <w:p w14:paraId="0C0DC360" w14:textId="156C3477" w:rsidR="00551618" w:rsidRDefault="00551618" w:rsidP="00551618">
      <w:pPr>
        <w:spacing w:line="360" w:lineRule="auto"/>
      </w:pPr>
      <w:r w:rsidRPr="00246B71">
        <w:rPr>
          <w:noProof/>
        </w:rPr>
        <w:t xml:space="preserve"> </w:t>
      </w:r>
    </w:p>
    <w:p w14:paraId="25A72071" w14:textId="01D1D4ED" w:rsidR="00B546A2" w:rsidRDefault="00E830E4" w:rsidP="00DE4B17">
      <w:r w:rsidRPr="00D640DF">
        <w:rPr>
          <w:noProof/>
        </w:rPr>
        <w:drawing>
          <wp:anchor distT="0" distB="0" distL="114300" distR="114300" simplePos="0" relativeHeight="251666432" behindDoc="1" locked="0" layoutInCell="1" allowOverlap="1" wp14:anchorId="1D91D273" wp14:editId="0B2402B7">
            <wp:simplePos x="0" y="0"/>
            <wp:positionH relativeFrom="column">
              <wp:posOffset>0</wp:posOffset>
            </wp:positionH>
            <wp:positionV relativeFrom="paragraph">
              <wp:posOffset>180975</wp:posOffset>
            </wp:positionV>
            <wp:extent cx="5731510" cy="3645535"/>
            <wp:effectExtent l="0" t="0" r="0" b="0"/>
            <wp:wrapTight wrapText="bothSides">
              <wp:wrapPolygon edited="0">
                <wp:start x="0" y="0"/>
                <wp:lineTo x="0" y="21521"/>
                <wp:lineTo x="21538" y="21521"/>
                <wp:lineTo x="21538" y="0"/>
                <wp:lineTo x="0" y="0"/>
              </wp:wrapPolygon>
            </wp:wrapTight>
            <wp:docPr id="4" name="Picture 4" descr="An image showing all the organisation's logos that were involved in thi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showing all the organisation's logos that were involved in this project. "/>
                    <pic:cNvPicPr/>
                  </pic:nvPicPr>
                  <pic:blipFill>
                    <a:blip r:embed="rId19">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p>
    <w:sectPr w:rsidR="00B546A2" w:rsidSect="0002013D">
      <w:headerReference w:type="default" r:id="rId20"/>
      <w:footerReference w:type="default" r:id="rId21"/>
      <w:pgSz w:w="11906" w:h="16838"/>
      <w:pgMar w:top="1218"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38A7C" w14:textId="77777777" w:rsidR="00ED11C9" w:rsidRDefault="00ED11C9" w:rsidP="00DE4B17">
      <w:r>
        <w:separator/>
      </w:r>
    </w:p>
  </w:endnote>
  <w:endnote w:type="continuationSeparator" w:id="0">
    <w:p w14:paraId="1CA7177C" w14:textId="77777777" w:rsidR="00ED11C9" w:rsidRDefault="00ED11C9" w:rsidP="00DE4B17">
      <w:r>
        <w:continuationSeparator/>
      </w:r>
    </w:p>
  </w:endnote>
  <w:endnote w:type="continuationNotice" w:id="1">
    <w:p w14:paraId="218D587F" w14:textId="77777777" w:rsidR="00ED11C9" w:rsidRDefault="00ED11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267F" w14:textId="6AE5C95F" w:rsidR="00FF36D6" w:rsidRPr="00FF36D6" w:rsidRDefault="00FF36D6" w:rsidP="00DE4B17">
    <w:pPr>
      <w:pStyle w:val="Footer"/>
    </w:pPr>
    <w:r w:rsidRPr="00FF36D6">
      <w:t xml:space="preserve">eRedBag </w:t>
    </w:r>
    <w:r>
      <w:t xml:space="preserve">| </w:t>
    </w:r>
    <w:r w:rsidR="00CE7F7C">
      <w:t>t</w:t>
    </w:r>
    <w:r w:rsidR="0092011C">
      <w:t>he</w:t>
    </w:r>
    <w:r w:rsidR="00B546A2">
      <w:t xml:space="preserve"> </w:t>
    </w:r>
    <w:r w:rsidR="00CE7F7C">
      <w:t>s</w:t>
    </w:r>
    <w:r w:rsidR="00B546A2">
      <w:t xml:space="preserve">hort </w:t>
    </w:r>
    <w:r w:rsidR="00CE7F7C">
      <w:t>g</w:t>
    </w:r>
    <w:r w:rsidR="00B546A2">
      <w:t>uide</w:t>
    </w:r>
    <w:r w:rsidR="003C53C3">
      <w:tab/>
    </w:r>
    <w:r w:rsidR="003C53C3">
      <w:tab/>
    </w:r>
    <w:r w:rsidR="003C53C3">
      <w:fldChar w:fldCharType="begin"/>
    </w:r>
    <w:r w:rsidR="003C53C3">
      <w:instrText xml:space="preserve"> PAGE  \* MERGEFORMAT </w:instrText>
    </w:r>
    <w:r w:rsidR="003C53C3">
      <w:fldChar w:fldCharType="separate"/>
    </w:r>
    <w:r w:rsidR="003C53C3">
      <w:rPr>
        <w:noProof/>
      </w:rPr>
      <w:t>1</w:t>
    </w:r>
    <w:r w:rsidR="003C53C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BA305" w14:textId="77777777" w:rsidR="00ED11C9" w:rsidRDefault="00ED11C9" w:rsidP="00DE4B17">
      <w:r>
        <w:separator/>
      </w:r>
    </w:p>
  </w:footnote>
  <w:footnote w:type="continuationSeparator" w:id="0">
    <w:p w14:paraId="330F2A11" w14:textId="77777777" w:rsidR="00ED11C9" w:rsidRDefault="00ED11C9" w:rsidP="00DE4B17">
      <w:r>
        <w:continuationSeparator/>
      </w:r>
    </w:p>
  </w:footnote>
  <w:footnote w:type="continuationNotice" w:id="1">
    <w:p w14:paraId="53A5C1D0" w14:textId="77777777" w:rsidR="00ED11C9" w:rsidRDefault="00ED11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6AA2" w14:textId="4B93A158" w:rsidR="004B7891" w:rsidRPr="004B7891" w:rsidRDefault="004B7891" w:rsidP="004B7891">
    <w:pPr>
      <w:pStyle w:val="Footer"/>
      <w:ind w:left="0"/>
      <w:rPr>
        <w:sz w:val="24"/>
      </w:rPr>
    </w:pPr>
    <w:r w:rsidRPr="004B7891">
      <w:rPr>
        <w:noProof/>
        <w:color w:val="00A3B6" w:themeColor="text1"/>
        <w:sz w:val="24"/>
        <w:lang w:eastAsia="en-GB"/>
      </w:rPr>
      <w:drawing>
        <wp:anchor distT="0" distB="0" distL="114300" distR="114300" simplePos="0" relativeHeight="251658240" behindDoc="1" locked="0" layoutInCell="1" allowOverlap="1" wp14:anchorId="39D9C8BA" wp14:editId="71BA4C87">
          <wp:simplePos x="0" y="0"/>
          <wp:positionH relativeFrom="column">
            <wp:posOffset>-914400</wp:posOffset>
          </wp:positionH>
          <wp:positionV relativeFrom="paragraph">
            <wp:posOffset>-160655</wp:posOffset>
          </wp:positionV>
          <wp:extent cx="7557129" cy="10688400"/>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E33">
      <w:rPr>
        <w:color w:val="00A3B6" w:themeColor="text1"/>
        <w:sz w:val="24"/>
      </w:rPr>
      <w:t>The</w:t>
    </w:r>
    <w:r w:rsidR="00986FE6">
      <w:rPr>
        <w:color w:val="00A3B6" w:themeColor="text1"/>
        <w:sz w:val="24"/>
      </w:rPr>
      <w:t xml:space="preserve"> Short Guide to the eRedBag</w:t>
    </w:r>
    <w:r w:rsidRPr="004B7891">
      <w:rPr>
        <w:color w:val="00A3B6" w:themeColor="text1"/>
        <w:sz w:val="24"/>
      </w:rPr>
      <w:t xml:space="preserve"> </w:t>
    </w:r>
    <w:r w:rsidR="00207188">
      <w:rPr>
        <w:color w:val="00A3B6" w:themeColor="text1"/>
        <w:sz w:val="24"/>
      </w:rPr>
      <w:t>Pathway</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461A"/>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C9C"/>
    <w:multiLevelType w:val="hybridMultilevel"/>
    <w:tmpl w:val="8AD46F26"/>
    <w:lvl w:ilvl="0" w:tplc="9A180F20">
      <w:start w:val="1"/>
      <w:numFmt w:val="bullet"/>
      <w:lvlText w:val=""/>
      <w:lvlJc w:val="left"/>
      <w:pPr>
        <w:ind w:left="294" w:hanging="360"/>
      </w:pPr>
      <w:rPr>
        <w:rFonts w:ascii="Symbol" w:hAnsi="Symbol" w:hint="default"/>
        <w:color w:val="00A3B6"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0227C75"/>
    <w:multiLevelType w:val="hybridMultilevel"/>
    <w:tmpl w:val="280CBA7A"/>
    <w:lvl w:ilvl="0" w:tplc="85C09A0A">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006C3"/>
    <w:multiLevelType w:val="hybridMultilevel"/>
    <w:tmpl w:val="0EE24414"/>
    <w:lvl w:ilvl="0" w:tplc="302C963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32FA1"/>
    <w:multiLevelType w:val="hybridMultilevel"/>
    <w:tmpl w:val="030E89CE"/>
    <w:lvl w:ilvl="0" w:tplc="417E128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20B08"/>
    <w:multiLevelType w:val="hybridMultilevel"/>
    <w:tmpl w:val="C9E29DB2"/>
    <w:lvl w:ilvl="0" w:tplc="307C8ABA">
      <w:start w:val="1"/>
      <w:numFmt w:val="bullet"/>
      <w:lvlText w:val=""/>
      <w:lvlJc w:val="left"/>
      <w:pPr>
        <w:ind w:left="765" w:hanging="360"/>
      </w:pPr>
      <w:rPr>
        <w:rFonts w:ascii="Symbol" w:hAnsi="Symbol" w:hint="default"/>
        <w:color w:val="00A3B6" w:themeColor="text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15D3F84"/>
    <w:multiLevelType w:val="hybridMultilevel"/>
    <w:tmpl w:val="1B18E578"/>
    <w:lvl w:ilvl="0" w:tplc="C8A88EC8">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58A50A7D"/>
    <w:multiLevelType w:val="hybridMultilevel"/>
    <w:tmpl w:val="0FC67886"/>
    <w:lvl w:ilvl="0" w:tplc="09126B60">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5C5A2DEC"/>
    <w:multiLevelType w:val="hybridMultilevel"/>
    <w:tmpl w:val="E2A45DE6"/>
    <w:lvl w:ilvl="0" w:tplc="BA7CC5FA">
      <w:start w:val="1"/>
      <w:numFmt w:val="bullet"/>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6A17484C"/>
    <w:multiLevelType w:val="multilevel"/>
    <w:tmpl w:val="82A8C83E"/>
    <w:lvl w:ilvl="0">
      <w:start w:val="1"/>
      <w:numFmt w:val="bullet"/>
      <w:pStyle w:val="BulletTex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A67B95"/>
    <w:multiLevelType w:val="hybridMultilevel"/>
    <w:tmpl w:val="C4626C7A"/>
    <w:lvl w:ilvl="0" w:tplc="1200E454">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2"/>
  </w:num>
  <w:num w:numId="5">
    <w:abstractNumId w:val="6"/>
  </w:num>
  <w:num w:numId="6">
    <w:abstractNumId w:val="4"/>
  </w:num>
  <w:num w:numId="7">
    <w:abstractNumId w:val="8"/>
  </w:num>
  <w:num w:numId="8">
    <w:abstractNumId w:val="12"/>
  </w:num>
  <w:num w:numId="9">
    <w:abstractNumId w:val="0"/>
  </w:num>
  <w:num w:numId="10">
    <w:abstractNumId w:val="3"/>
  </w:num>
  <w:num w:numId="11">
    <w:abstractNumId w:val="11"/>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12BC2"/>
    <w:rsid w:val="0002013D"/>
    <w:rsid w:val="0002404C"/>
    <w:rsid w:val="00026867"/>
    <w:rsid w:val="00070629"/>
    <w:rsid w:val="000733D4"/>
    <w:rsid w:val="00074BDD"/>
    <w:rsid w:val="0008099A"/>
    <w:rsid w:val="00084F58"/>
    <w:rsid w:val="000B6001"/>
    <w:rsid w:val="000C3902"/>
    <w:rsid w:val="000C7A57"/>
    <w:rsid w:val="000D7F3F"/>
    <w:rsid w:val="000E4433"/>
    <w:rsid w:val="0013156A"/>
    <w:rsid w:val="0013585E"/>
    <w:rsid w:val="00141469"/>
    <w:rsid w:val="00141AFD"/>
    <w:rsid w:val="00155591"/>
    <w:rsid w:val="00167759"/>
    <w:rsid w:val="001B0DDB"/>
    <w:rsid w:val="001C79EB"/>
    <w:rsid w:val="001D2A2C"/>
    <w:rsid w:val="00207188"/>
    <w:rsid w:val="00215199"/>
    <w:rsid w:val="00232A10"/>
    <w:rsid w:val="00250BDB"/>
    <w:rsid w:val="00275A6E"/>
    <w:rsid w:val="00277610"/>
    <w:rsid w:val="002A1E3B"/>
    <w:rsid w:val="002D23BB"/>
    <w:rsid w:val="002D4188"/>
    <w:rsid w:val="002F0C7E"/>
    <w:rsid w:val="002F3274"/>
    <w:rsid w:val="00342148"/>
    <w:rsid w:val="003443BF"/>
    <w:rsid w:val="00347345"/>
    <w:rsid w:val="00377AD0"/>
    <w:rsid w:val="00385F11"/>
    <w:rsid w:val="003908EB"/>
    <w:rsid w:val="003913EA"/>
    <w:rsid w:val="003969EF"/>
    <w:rsid w:val="003B4B4A"/>
    <w:rsid w:val="003B6A44"/>
    <w:rsid w:val="003C35BD"/>
    <w:rsid w:val="003C53C3"/>
    <w:rsid w:val="003D5C31"/>
    <w:rsid w:val="003F3BD5"/>
    <w:rsid w:val="00401352"/>
    <w:rsid w:val="0040619A"/>
    <w:rsid w:val="0041183E"/>
    <w:rsid w:val="00415586"/>
    <w:rsid w:val="00425E3C"/>
    <w:rsid w:val="00431441"/>
    <w:rsid w:val="00473B01"/>
    <w:rsid w:val="0048136C"/>
    <w:rsid w:val="004878B1"/>
    <w:rsid w:val="004B0066"/>
    <w:rsid w:val="004B7891"/>
    <w:rsid w:val="004D20B5"/>
    <w:rsid w:val="004D5499"/>
    <w:rsid w:val="004E6FD5"/>
    <w:rsid w:val="005062B3"/>
    <w:rsid w:val="00507213"/>
    <w:rsid w:val="00551618"/>
    <w:rsid w:val="00561AF6"/>
    <w:rsid w:val="0057089F"/>
    <w:rsid w:val="00574BD8"/>
    <w:rsid w:val="005A4FDD"/>
    <w:rsid w:val="005A7883"/>
    <w:rsid w:val="005C3468"/>
    <w:rsid w:val="005E5C47"/>
    <w:rsid w:val="005F2EC9"/>
    <w:rsid w:val="00600937"/>
    <w:rsid w:val="006167C7"/>
    <w:rsid w:val="006511A1"/>
    <w:rsid w:val="0067164A"/>
    <w:rsid w:val="00691919"/>
    <w:rsid w:val="006B4E33"/>
    <w:rsid w:val="006B67A1"/>
    <w:rsid w:val="006C0A0E"/>
    <w:rsid w:val="006F6407"/>
    <w:rsid w:val="007273A4"/>
    <w:rsid w:val="007509A9"/>
    <w:rsid w:val="007E7A44"/>
    <w:rsid w:val="007F5534"/>
    <w:rsid w:val="007F68CE"/>
    <w:rsid w:val="007F782B"/>
    <w:rsid w:val="00812C3C"/>
    <w:rsid w:val="00814ADB"/>
    <w:rsid w:val="00854363"/>
    <w:rsid w:val="008647D1"/>
    <w:rsid w:val="00873F36"/>
    <w:rsid w:val="00896C82"/>
    <w:rsid w:val="008A0108"/>
    <w:rsid w:val="008B225F"/>
    <w:rsid w:val="008F0D51"/>
    <w:rsid w:val="009023B2"/>
    <w:rsid w:val="009055B0"/>
    <w:rsid w:val="00913518"/>
    <w:rsid w:val="009169A6"/>
    <w:rsid w:val="0092011C"/>
    <w:rsid w:val="00932302"/>
    <w:rsid w:val="0094034C"/>
    <w:rsid w:val="00944D6B"/>
    <w:rsid w:val="009500E6"/>
    <w:rsid w:val="00986FE6"/>
    <w:rsid w:val="00A03109"/>
    <w:rsid w:val="00A174D1"/>
    <w:rsid w:val="00A324FA"/>
    <w:rsid w:val="00A33A3B"/>
    <w:rsid w:val="00A74106"/>
    <w:rsid w:val="00AA51C4"/>
    <w:rsid w:val="00AC1C57"/>
    <w:rsid w:val="00AF728E"/>
    <w:rsid w:val="00B07CBF"/>
    <w:rsid w:val="00B12208"/>
    <w:rsid w:val="00B12A41"/>
    <w:rsid w:val="00B155F1"/>
    <w:rsid w:val="00B202F8"/>
    <w:rsid w:val="00B376E4"/>
    <w:rsid w:val="00B3785B"/>
    <w:rsid w:val="00B546A2"/>
    <w:rsid w:val="00B63215"/>
    <w:rsid w:val="00B66681"/>
    <w:rsid w:val="00B704B7"/>
    <w:rsid w:val="00BC7DFA"/>
    <w:rsid w:val="00C06784"/>
    <w:rsid w:val="00C13CFC"/>
    <w:rsid w:val="00C2367F"/>
    <w:rsid w:val="00C24A64"/>
    <w:rsid w:val="00C25D2C"/>
    <w:rsid w:val="00C330BB"/>
    <w:rsid w:val="00C523E6"/>
    <w:rsid w:val="00C5779B"/>
    <w:rsid w:val="00C9152A"/>
    <w:rsid w:val="00CC0F16"/>
    <w:rsid w:val="00CC1E9A"/>
    <w:rsid w:val="00CD0BBE"/>
    <w:rsid w:val="00CE71E2"/>
    <w:rsid w:val="00CE7F7C"/>
    <w:rsid w:val="00D01884"/>
    <w:rsid w:val="00D308DC"/>
    <w:rsid w:val="00DC6567"/>
    <w:rsid w:val="00DD6228"/>
    <w:rsid w:val="00DE099E"/>
    <w:rsid w:val="00DE45EE"/>
    <w:rsid w:val="00DE4B17"/>
    <w:rsid w:val="00E067BC"/>
    <w:rsid w:val="00E50EB3"/>
    <w:rsid w:val="00E70431"/>
    <w:rsid w:val="00E76769"/>
    <w:rsid w:val="00E80850"/>
    <w:rsid w:val="00E82A85"/>
    <w:rsid w:val="00E830E4"/>
    <w:rsid w:val="00E83404"/>
    <w:rsid w:val="00E970BB"/>
    <w:rsid w:val="00EA79F8"/>
    <w:rsid w:val="00ED11C9"/>
    <w:rsid w:val="00ED1477"/>
    <w:rsid w:val="00EE5B51"/>
    <w:rsid w:val="00EF2E1D"/>
    <w:rsid w:val="00EF3802"/>
    <w:rsid w:val="00EF4F29"/>
    <w:rsid w:val="00F176A6"/>
    <w:rsid w:val="00F37D72"/>
    <w:rsid w:val="00F4108F"/>
    <w:rsid w:val="00F43D31"/>
    <w:rsid w:val="00F651F3"/>
    <w:rsid w:val="00F66C0A"/>
    <w:rsid w:val="00F708A9"/>
    <w:rsid w:val="00F70A7F"/>
    <w:rsid w:val="00F90A5E"/>
    <w:rsid w:val="00F97FAD"/>
    <w:rsid w:val="00FC5CE7"/>
    <w:rsid w:val="00FC6AE7"/>
    <w:rsid w:val="00FF27A2"/>
    <w:rsid w:val="00FF3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aliases w:val="Bold"/>
    <w:basedOn w:val="DefaultParagraphFont"/>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B4B4A"/>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paragraph" w:customStyle="1" w:styleId="xmsonormal">
    <w:name w:val="x_msonormal"/>
    <w:basedOn w:val="Normal"/>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Hyperlink">
    <w:name w:val="Hyperlink"/>
    <w:basedOn w:val="DefaultParagraphFont"/>
    <w:uiPriority w:val="99"/>
    <w:unhideWhenUsed/>
    <w:rsid w:val="003B4B4A"/>
    <w:rPr>
      <w:color w:val="0000FF"/>
      <w:u w:val="single"/>
    </w:rPr>
  </w:style>
  <w:style w:type="paragraph" w:styleId="TOCHeading">
    <w:name w:val="TOC Heading"/>
    <w:basedOn w:val="Heading1"/>
    <w:next w:val="Normal"/>
    <w:uiPriority w:val="39"/>
    <w:unhideWhenUsed/>
    <w:qFormat/>
    <w:rsid w:val="003B4B4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EE5B51"/>
    <w:pPr>
      <w:tabs>
        <w:tab w:val="left" w:pos="720"/>
        <w:tab w:val="right" w:leader="dot" w:pos="9016"/>
      </w:tabs>
      <w:spacing w:before="120" w:line="259" w:lineRule="auto"/>
      <w:ind w:left="220"/>
    </w:pPr>
    <w:rPr>
      <w:rFonts w:ascii="Arial" w:hAnsi="Arial" w:cs="Arial"/>
      <w:b/>
      <w:bCs/>
      <w:noProof/>
      <w:color w:val="00A3B6" w:themeColor="accent1"/>
      <w:sz w:val="22"/>
      <w:szCs w:val="22"/>
    </w:rPr>
  </w:style>
  <w:style w:type="paragraph" w:styleId="TOC3">
    <w:name w:val="toc 3"/>
    <w:basedOn w:val="Normal"/>
    <w:next w:val="Normal"/>
    <w:autoRedefine/>
    <w:uiPriority w:val="39"/>
    <w:unhideWhenUsed/>
    <w:rsid w:val="003B4B4A"/>
    <w:pPr>
      <w:spacing w:line="259" w:lineRule="auto"/>
      <w:ind w:left="440"/>
    </w:pPr>
    <w:rPr>
      <w:szCs w:val="20"/>
    </w:rPr>
  </w:style>
  <w:style w:type="paragraph" w:styleId="NormalWeb">
    <w:name w:val="Normal (Web)"/>
    <w:basedOn w:val="Normal"/>
    <w:uiPriority w:val="99"/>
    <w:unhideWhenUsed/>
    <w:rsid w:val="003B4B4A"/>
    <w:pPr>
      <w:spacing w:before="100" w:beforeAutospacing="1" w:after="100" w:afterAutospacing="1" w:line="240" w:lineRule="auto"/>
      <w:ind w:left="0"/>
    </w:pPr>
    <w:rPr>
      <w:rFonts w:ascii="Times New Roman" w:eastAsia="Times New Roman" w:hAnsi="Times New Roman" w:cs="Times New Roman"/>
      <w:sz w:val="24"/>
      <w:lang w:eastAsia="en-GB"/>
    </w:rPr>
  </w:style>
  <w:style w:type="character" w:styleId="CommentReference">
    <w:name w:val="annotation reference"/>
    <w:basedOn w:val="DefaultParagraphFont"/>
    <w:uiPriority w:val="99"/>
    <w:semiHidden/>
    <w:unhideWhenUsed/>
    <w:rsid w:val="003B4B4A"/>
    <w:rPr>
      <w:sz w:val="16"/>
      <w:szCs w:val="16"/>
    </w:rPr>
  </w:style>
  <w:style w:type="paragraph" w:styleId="CommentText">
    <w:name w:val="annotation text"/>
    <w:basedOn w:val="Normal"/>
    <w:link w:val="CommentTextChar"/>
    <w:uiPriority w:val="99"/>
    <w:semiHidden/>
    <w:unhideWhenUsed/>
    <w:rsid w:val="003B4B4A"/>
    <w:pPr>
      <w:spacing w:after="160" w:line="240" w:lineRule="auto"/>
      <w:ind w:left="0"/>
    </w:pPr>
    <w:rPr>
      <w:szCs w:val="20"/>
    </w:rPr>
  </w:style>
  <w:style w:type="character" w:customStyle="1" w:styleId="CommentTextChar">
    <w:name w:val="Comment Text Char"/>
    <w:basedOn w:val="DefaultParagraphFont"/>
    <w:link w:val="CommentText"/>
    <w:uiPriority w:val="99"/>
    <w:semiHidden/>
    <w:rsid w:val="003B4B4A"/>
    <w:rPr>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B4B4A"/>
    <w:rPr>
      <w:sz w:val="20"/>
    </w:rPr>
  </w:style>
  <w:style w:type="character" w:styleId="FollowedHyperlink">
    <w:name w:val="FollowedHyperlink"/>
    <w:basedOn w:val="DefaultParagraphFont"/>
    <w:uiPriority w:val="99"/>
    <w:semiHidden/>
    <w:unhideWhenUsed/>
    <w:rsid w:val="003B4B4A"/>
    <w:rPr>
      <w:color w:val="00A3B6" w:themeColor="followedHyperlink"/>
      <w:u w:val="single"/>
    </w:rPr>
  </w:style>
  <w:style w:type="paragraph" w:styleId="BalloonText">
    <w:name w:val="Balloon Text"/>
    <w:basedOn w:val="Normal"/>
    <w:link w:val="BalloonTextChar"/>
    <w:uiPriority w:val="99"/>
    <w:semiHidden/>
    <w:unhideWhenUsed/>
    <w:rsid w:val="002071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18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07188"/>
    <w:pPr>
      <w:spacing w:after="0"/>
      <w:ind w:left="-567"/>
    </w:pPr>
    <w:rPr>
      <w:b/>
      <w:bCs/>
    </w:rPr>
  </w:style>
  <w:style w:type="character" w:customStyle="1" w:styleId="CommentSubjectChar">
    <w:name w:val="Comment Subject Char"/>
    <w:basedOn w:val="CommentTextChar"/>
    <w:link w:val="CommentSubject"/>
    <w:uiPriority w:val="99"/>
    <w:semiHidden/>
    <w:rsid w:val="00207188"/>
    <w:rPr>
      <w:b/>
      <w:bCs/>
      <w:sz w:val="20"/>
      <w:szCs w:val="20"/>
    </w:rPr>
  </w:style>
  <w:style w:type="character" w:styleId="UnresolvedMention">
    <w:name w:val="Unresolved Mention"/>
    <w:basedOn w:val="DefaultParagraphFont"/>
    <w:uiPriority w:val="99"/>
    <w:semiHidden/>
    <w:unhideWhenUsed/>
    <w:rsid w:val="004E6FD5"/>
    <w:rPr>
      <w:color w:val="605E5C"/>
      <w:shd w:val="clear" w:color="auto" w:fill="E1DFDD"/>
    </w:rPr>
  </w:style>
  <w:style w:type="paragraph" w:customStyle="1" w:styleId="BulletText1">
    <w:name w:val="Bullet Text 1"/>
    <w:basedOn w:val="Normal"/>
    <w:uiPriority w:val="99"/>
    <w:rsid w:val="009169A6"/>
    <w:pPr>
      <w:numPr>
        <w:numId w:val="11"/>
      </w:numPr>
      <w:spacing w:before="120" w:line="240" w:lineRule="auto"/>
    </w:pPr>
    <w:rPr>
      <w:rFonts w:ascii="Arial" w:eastAsia="Times New Roman" w:hAnsi="Arial" w:cs="Arial"/>
      <w:iCs/>
      <w:color w:val="00A3B6" w:themeColor="text1"/>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2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heprsb.org/standards/healthandcareintegration/" TargetMode="External"/><Relationship Id="rId18" Type="http://schemas.openxmlformats.org/officeDocument/2006/relationships/hyperlink" Target="mailto:SWLCareHomes.eRedBag@swlondon.nhs.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ealthinnovationnetwork.com/?post_type=resource&amp;p=17754&amp;preview=true" TargetMode="External"/><Relationship Id="rId2" Type="http://schemas.openxmlformats.org/officeDocument/2006/relationships/numbering" Target="numbering.xml"/><Relationship Id="rId16" Type="http://schemas.openxmlformats.org/officeDocument/2006/relationships/hyperlink" Target="https://www.swlondon.nhs.uk/ourwork/connectingyourcar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igital.nhs.uk/services/national-record-locator" TargetMode="External"/><Relationship Id="rId23" Type="http://schemas.openxmlformats.org/officeDocument/2006/relationships/theme" Target="theme/theme1.xml"/><Relationship Id="rId10" Type="http://schemas.openxmlformats.org/officeDocument/2006/relationships/hyperlink" Target="https://healthinnovationnetwork.com/wp-content/uploads/2019/01/HIN-Evaluation-of-the-Red-Bag-Hospital-Transfer-Pathway-January-2019.pdf"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https://www.england.nhs.uk/publication/redba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7E55A-DAD9-4B18-A737-7892DE60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Bilashe Begum</cp:lastModifiedBy>
  <cp:revision>54</cp:revision>
  <dcterms:created xsi:type="dcterms:W3CDTF">2021-04-05T17:00:00Z</dcterms:created>
  <dcterms:modified xsi:type="dcterms:W3CDTF">2021-05-05T13:11:00Z</dcterms:modified>
</cp:coreProperties>
</file>