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05EE40" w14:textId="08C59E95" w:rsidR="002F45C3" w:rsidRDefault="002F45C3" w:rsidP="00A00A57"/>
    <w:p w14:paraId="1C5D9E65" w14:textId="60609EA1" w:rsidR="00FC79E1" w:rsidRPr="00A00A57" w:rsidRDefault="00FC79E1" w:rsidP="00A64B78">
      <w:pPr>
        <w:ind w:left="0"/>
      </w:pPr>
    </w:p>
    <w:p w14:paraId="0FC67EEA" w14:textId="6A2158EE" w:rsidR="00DC0429" w:rsidRPr="00F863C9" w:rsidRDefault="00DC0429" w:rsidP="00F863C9">
      <w:pPr>
        <w:pStyle w:val="Title"/>
        <w:spacing w:line="276" w:lineRule="auto"/>
        <w:contextualSpacing w:val="0"/>
        <w:rPr>
          <w:rFonts w:asciiTheme="minorHAnsi" w:hAnsiTheme="minorHAnsi" w:cstheme="minorHAnsi"/>
          <w:sz w:val="56"/>
          <w:szCs w:val="56"/>
        </w:rPr>
      </w:pPr>
      <w:r w:rsidRPr="00F863C9">
        <w:rPr>
          <w:rFonts w:asciiTheme="minorHAnsi" w:hAnsiTheme="minorHAnsi" w:cstheme="minorHAnsi"/>
          <w:sz w:val="56"/>
          <w:szCs w:val="56"/>
        </w:rPr>
        <w:t>Guide for Mobilisation Lead</w:t>
      </w:r>
    </w:p>
    <w:p w14:paraId="4CFF95DF" w14:textId="4785992C" w:rsidR="00DC0429" w:rsidRPr="00F863C9" w:rsidRDefault="00DC0429" w:rsidP="00F863C9">
      <w:pPr>
        <w:pStyle w:val="Title"/>
        <w:spacing w:line="276" w:lineRule="auto"/>
        <w:contextualSpacing w:val="0"/>
        <w:rPr>
          <w:rFonts w:asciiTheme="minorHAnsi" w:hAnsiTheme="minorHAnsi" w:cstheme="minorHAnsi"/>
          <w:sz w:val="40"/>
          <w:szCs w:val="56"/>
        </w:rPr>
      </w:pPr>
      <w:r w:rsidRPr="00F863C9">
        <w:rPr>
          <w:rFonts w:asciiTheme="minorHAnsi" w:hAnsiTheme="minorHAnsi" w:cstheme="minorHAnsi"/>
          <w:sz w:val="40"/>
          <w:szCs w:val="56"/>
        </w:rPr>
        <w:t>Guide to Implementing the eRedBag Pathway</w:t>
      </w:r>
    </w:p>
    <w:p w14:paraId="1E87B507" w14:textId="77777777" w:rsidR="0036580A" w:rsidRDefault="0036580A" w:rsidP="009853EC">
      <w:pPr>
        <w:spacing w:line="240" w:lineRule="auto"/>
      </w:pPr>
    </w:p>
    <w:sdt>
      <w:sdtPr>
        <w:rPr>
          <w:rFonts w:asciiTheme="minorHAnsi" w:eastAsiaTheme="minorHAnsi" w:hAnsiTheme="minorHAnsi" w:cstheme="minorHAnsi"/>
          <w:b w:val="0"/>
          <w:bCs w:val="0"/>
          <w:i/>
          <w:iCs/>
          <w:color w:val="auto"/>
          <w:sz w:val="20"/>
          <w:szCs w:val="20"/>
          <w:lang w:val="en-GB"/>
        </w:rPr>
        <w:id w:val="-1276090584"/>
        <w:docPartObj>
          <w:docPartGallery w:val="Table of Contents"/>
          <w:docPartUnique/>
        </w:docPartObj>
      </w:sdtPr>
      <w:sdtEndPr>
        <w:rPr>
          <w:rStyle w:val="Hyperlink"/>
          <w:color w:val="00A3B6" w:themeColor="hyperlink"/>
          <w:sz w:val="24"/>
          <w:szCs w:val="24"/>
          <w:u w:val="single"/>
        </w:rPr>
      </w:sdtEndPr>
      <w:sdtContent>
        <w:p w14:paraId="57389CE4" w14:textId="35A6C99F" w:rsidR="0036580A" w:rsidRPr="002E481B" w:rsidRDefault="0036580A" w:rsidP="008F50DF">
          <w:pPr>
            <w:pStyle w:val="TOCHeading"/>
            <w:spacing w:line="240" w:lineRule="auto"/>
            <w:rPr>
              <w:color w:val="0D1D21" w:themeColor="background2" w:themeShade="1A"/>
              <w:sz w:val="24"/>
              <w:szCs w:val="24"/>
            </w:rPr>
          </w:pPr>
          <w:r w:rsidRPr="002E481B">
            <w:rPr>
              <w:sz w:val="24"/>
              <w:szCs w:val="24"/>
            </w:rPr>
            <w:t>Contents</w:t>
          </w:r>
        </w:p>
        <w:p w14:paraId="001EC96C" w14:textId="714991B5" w:rsidR="009D71A3" w:rsidRPr="002E481B" w:rsidRDefault="0036580A">
          <w:pPr>
            <w:pStyle w:val="TOC2"/>
            <w:rPr>
              <w:rFonts w:eastAsiaTheme="minorEastAsia" w:cstheme="minorBidi"/>
              <w:b/>
              <w:bCs/>
              <w:i w:val="0"/>
              <w:iCs w:val="0"/>
              <w:noProof/>
              <w:color w:val="00A3B6" w:themeColor="text1"/>
              <w:sz w:val="24"/>
              <w:szCs w:val="24"/>
              <w:lang w:eastAsia="en-GB"/>
            </w:rPr>
          </w:pPr>
          <w:r w:rsidRPr="002E481B">
            <w:rPr>
              <w:rStyle w:val="Hyperlink"/>
              <w:b/>
              <w:bCs/>
              <w:i w:val="0"/>
              <w:iCs w:val="0"/>
              <w:noProof/>
              <w:color w:val="00A3B6" w:themeColor="text1"/>
              <w:sz w:val="24"/>
              <w:szCs w:val="24"/>
            </w:rPr>
            <w:fldChar w:fldCharType="begin"/>
          </w:r>
          <w:r w:rsidRPr="002E481B">
            <w:rPr>
              <w:rStyle w:val="Hyperlink"/>
              <w:b/>
              <w:bCs/>
              <w:i w:val="0"/>
              <w:iCs w:val="0"/>
              <w:noProof/>
              <w:color w:val="00A3B6" w:themeColor="text1"/>
              <w:sz w:val="24"/>
              <w:szCs w:val="24"/>
            </w:rPr>
            <w:instrText xml:space="preserve"> TOC \o "1-3" \h \z \u </w:instrText>
          </w:r>
          <w:r w:rsidRPr="002E481B">
            <w:rPr>
              <w:rStyle w:val="Hyperlink"/>
              <w:b/>
              <w:bCs/>
              <w:i w:val="0"/>
              <w:iCs w:val="0"/>
              <w:noProof/>
              <w:color w:val="00A3B6" w:themeColor="text1"/>
              <w:sz w:val="24"/>
              <w:szCs w:val="24"/>
            </w:rPr>
            <w:fldChar w:fldCharType="separate"/>
          </w:r>
          <w:hyperlink w:anchor="_Toc70439666" w:history="1">
            <w:r w:rsidR="009D71A3" w:rsidRPr="002E481B">
              <w:rPr>
                <w:rStyle w:val="Hyperlink"/>
                <w:b/>
                <w:bCs/>
                <w:i w:val="0"/>
                <w:iCs w:val="0"/>
                <w:noProof/>
                <w:color w:val="00A3B6" w:themeColor="text1"/>
                <w:sz w:val="24"/>
                <w:szCs w:val="24"/>
              </w:rPr>
              <w:t>1.</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Aim of this user guide</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_Toc70439666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2</w:t>
            </w:r>
            <w:r w:rsidR="009D71A3" w:rsidRPr="002E481B">
              <w:rPr>
                <w:b/>
                <w:bCs/>
                <w:i w:val="0"/>
                <w:iCs w:val="0"/>
                <w:noProof/>
                <w:webHidden/>
                <w:color w:val="00A3B6" w:themeColor="text1"/>
                <w:sz w:val="24"/>
                <w:szCs w:val="24"/>
              </w:rPr>
              <w:fldChar w:fldCharType="end"/>
            </w:r>
          </w:hyperlink>
        </w:p>
        <w:p w14:paraId="3821F4F9" w14:textId="4B35D1C2" w:rsidR="009D71A3" w:rsidRPr="002E481B" w:rsidRDefault="00593739">
          <w:pPr>
            <w:pStyle w:val="TOC2"/>
            <w:rPr>
              <w:rFonts w:eastAsiaTheme="minorEastAsia" w:cstheme="minorBidi"/>
              <w:b/>
              <w:bCs/>
              <w:i w:val="0"/>
              <w:iCs w:val="0"/>
              <w:noProof/>
              <w:color w:val="00A3B6" w:themeColor="text1"/>
              <w:sz w:val="24"/>
              <w:szCs w:val="24"/>
              <w:lang w:eastAsia="en-GB"/>
            </w:rPr>
          </w:pPr>
          <w:hyperlink w:anchor="_Toc70439667" w:history="1">
            <w:r w:rsidR="009D71A3" w:rsidRPr="002E481B">
              <w:rPr>
                <w:rStyle w:val="Hyperlink"/>
                <w:b/>
                <w:bCs/>
                <w:i w:val="0"/>
                <w:iCs w:val="0"/>
                <w:noProof/>
                <w:color w:val="00A3B6" w:themeColor="text1"/>
                <w:sz w:val="24"/>
                <w:szCs w:val="24"/>
              </w:rPr>
              <w:t>2.</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Background</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_Toc70439667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2</w:t>
            </w:r>
            <w:r w:rsidR="009D71A3" w:rsidRPr="002E481B">
              <w:rPr>
                <w:b/>
                <w:bCs/>
                <w:i w:val="0"/>
                <w:iCs w:val="0"/>
                <w:noProof/>
                <w:webHidden/>
                <w:color w:val="00A3B6" w:themeColor="text1"/>
                <w:sz w:val="24"/>
                <w:szCs w:val="24"/>
              </w:rPr>
              <w:fldChar w:fldCharType="end"/>
            </w:r>
          </w:hyperlink>
        </w:p>
        <w:p w14:paraId="09BFCBE7" w14:textId="68B07831" w:rsidR="009D71A3" w:rsidRPr="002E481B" w:rsidRDefault="00593739">
          <w:pPr>
            <w:pStyle w:val="TOC2"/>
            <w:rPr>
              <w:rFonts w:eastAsiaTheme="minorEastAsia" w:cstheme="minorBidi"/>
              <w:b/>
              <w:bCs/>
              <w:i w:val="0"/>
              <w:iCs w:val="0"/>
              <w:noProof/>
              <w:color w:val="00A3B6" w:themeColor="text1"/>
              <w:sz w:val="24"/>
              <w:szCs w:val="24"/>
              <w:lang w:eastAsia="en-GB"/>
            </w:rPr>
          </w:pPr>
          <w:hyperlink w:anchor="_Toc70439668" w:history="1">
            <w:r w:rsidR="009D71A3" w:rsidRPr="002E481B">
              <w:rPr>
                <w:rStyle w:val="Hyperlink"/>
                <w:b/>
                <w:bCs/>
                <w:i w:val="0"/>
                <w:iCs w:val="0"/>
                <w:noProof/>
                <w:color w:val="00A3B6" w:themeColor="text1"/>
                <w:sz w:val="24"/>
                <w:szCs w:val="24"/>
              </w:rPr>
              <w:t>3.</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Context</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_Toc70439668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2</w:t>
            </w:r>
            <w:r w:rsidR="009D71A3" w:rsidRPr="002E481B">
              <w:rPr>
                <w:b/>
                <w:bCs/>
                <w:i w:val="0"/>
                <w:iCs w:val="0"/>
                <w:noProof/>
                <w:webHidden/>
                <w:color w:val="00A3B6" w:themeColor="text1"/>
                <w:sz w:val="24"/>
                <w:szCs w:val="24"/>
              </w:rPr>
              <w:fldChar w:fldCharType="end"/>
            </w:r>
          </w:hyperlink>
        </w:p>
        <w:p w14:paraId="1DFE1DCF" w14:textId="77E99C14" w:rsidR="009D71A3" w:rsidRPr="002E481B" w:rsidRDefault="00593739">
          <w:pPr>
            <w:pStyle w:val="TOC2"/>
            <w:rPr>
              <w:rFonts w:eastAsiaTheme="minorEastAsia" w:cstheme="minorBidi"/>
              <w:b/>
              <w:bCs/>
              <w:i w:val="0"/>
              <w:iCs w:val="0"/>
              <w:noProof/>
              <w:color w:val="00A3B6" w:themeColor="text1"/>
              <w:sz w:val="24"/>
              <w:szCs w:val="24"/>
              <w:lang w:eastAsia="en-GB"/>
            </w:rPr>
          </w:pPr>
          <w:hyperlink w:anchor="_Toc70439669" w:history="1">
            <w:r w:rsidR="009D71A3" w:rsidRPr="002E481B">
              <w:rPr>
                <w:rStyle w:val="Hyperlink"/>
                <w:b/>
                <w:bCs/>
                <w:i w:val="0"/>
                <w:iCs w:val="0"/>
                <w:noProof/>
                <w:color w:val="00A3B6" w:themeColor="text1"/>
                <w:sz w:val="24"/>
                <w:szCs w:val="24"/>
              </w:rPr>
              <w:t>4.</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Connecting data records</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_Toc70439669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3</w:t>
            </w:r>
            <w:r w:rsidR="009D71A3" w:rsidRPr="002E481B">
              <w:rPr>
                <w:b/>
                <w:bCs/>
                <w:i w:val="0"/>
                <w:iCs w:val="0"/>
                <w:noProof/>
                <w:webHidden/>
                <w:color w:val="00A3B6" w:themeColor="text1"/>
                <w:sz w:val="24"/>
                <w:szCs w:val="24"/>
              </w:rPr>
              <w:fldChar w:fldCharType="end"/>
            </w:r>
          </w:hyperlink>
        </w:p>
        <w:p w14:paraId="38CA4D37" w14:textId="504C2457" w:rsidR="009D71A3" w:rsidRPr="002E481B" w:rsidRDefault="00593739">
          <w:pPr>
            <w:pStyle w:val="TOC2"/>
            <w:rPr>
              <w:rFonts w:eastAsiaTheme="minorEastAsia" w:cstheme="minorBidi"/>
              <w:b/>
              <w:bCs/>
              <w:i w:val="0"/>
              <w:iCs w:val="0"/>
              <w:noProof/>
              <w:color w:val="00A3B6" w:themeColor="text1"/>
              <w:sz w:val="24"/>
              <w:szCs w:val="24"/>
              <w:lang w:eastAsia="en-GB"/>
            </w:rPr>
          </w:pPr>
          <w:hyperlink w:anchor="_Toc70439670" w:history="1">
            <w:r w:rsidR="009D71A3" w:rsidRPr="002E481B">
              <w:rPr>
                <w:rStyle w:val="Hyperlink"/>
                <w:b/>
                <w:bCs/>
                <w:i w:val="0"/>
                <w:iCs w:val="0"/>
                <w:noProof/>
                <w:color w:val="00A3B6" w:themeColor="text1"/>
                <w:sz w:val="24"/>
                <w:szCs w:val="24"/>
              </w:rPr>
              <w:t>5.</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What information does the eRedBag contain?</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_Toc70439670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4</w:t>
            </w:r>
            <w:r w:rsidR="009D71A3" w:rsidRPr="002E481B">
              <w:rPr>
                <w:b/>
                <w:bCs/>
                <w:i w:val="0"/>
                <w:iCs w:val="0"/>
                <w:noProof/>
                <w:webHidden/>
                <w:color w:val="00A3B6" w:themeColor="text1"/>
                <w:sz w:val="24"/>
                <w:szCs w:val="24"/>
              </w:rPr>
              <w:fldChar w:fldCharType="end"/>
            </w:r>
          </w:hyperlink>
        </w:p>
        <w:p w14:paraId="4401079A" w14:textId="6ADE3336" w:rsidR="009D71A3" w:rsidRPr="002E481B" w:rsidRDefault="00593739">
          <w:pPr>
            <w:pStyle w:val="TOC2"/>
            <w:rPr>
              <w:rFonts w:eastAsiaTheme="minorEastAsia" w:cstheme="minorBidi"/>
              <w:b/>
              <w:bCs/>
              <w:i w:val="0"/>
              <w:iCs w:val="0"/>
              <w:noProof/>
              <w:color w:val="00A3B6" w:themeColor="text1"/>
              <w:sz w:val="24"/>
              <w:szCs w:val="24"/>
              <w:lang w:eastAsia="en-GB"/>
            </w:rPr>
          </w:pPr>
          <w:hyperlink w:anchor="_Toc70439671" w:history="1">
            <w:r w:rsidR="009D71A3" w:rsidRPr="002E481B">
              <w:rPr>
                <w:rStyle w:val="Hyperlink"/>
                <w:b/>
                <w:bCs/>
                <w:i w:val="0"/>
                <w:iCs w:val="0"/>
                <w:noProof/>
                <w:color w:val="00A3B6" w:themeColor="text1"/>
                <w:sz w:val="24"/>
                <w:szCs w:val="24"/>
              </w:rPr>
              <w:t>6.</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Benefits of the eRedBag Pathway</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_Toc70439671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5</w:t>
            </w:r>
            <w:r w:rsidR="009D71A3" w:rsidRPr="002E481B">
              <w:rPr>
                <w:b/>
                <w:bCs/>
                <w:i w:val="0"/>
                <w:iCs w:val="0"/>
                <w:noProof/>
                <w:webHidden/>
                <w:color w:val="00A3B6" w:themeColor="text1"/>
                <w:sz w:val="24"/>
                <w:szCs w:val="24"/>
              </w:rPr>
              <w:fldChar w:fldCharType="end"/>
            </w:r>
          </w:hyperlink>
        </w:p>
        <w:p w14:paraId="768D89DD" w14:textId="12432826" w:rsidR="009D71A3" w:rsidRPr="002E481B" w:rsidRDefault="00593739">
          <w:pPr>
            <w:pStyle w:val="TOC2"/>
            <w:rPr>
              <w:rFonts w:eastAsiaTheme="minorEastAsia" w:cstheme="minorBidi"/>
              <w:b/>
              <w:bCs/>
              <w:i w:val="0"/>
              <w:iCs w:val="0"/>
              <w:noProof/>
              <w:color w:val="00A3B6" w:themeColor="text1"/>
              <w:sz w:val="24"/>
              <w:szCs w:val="24"/>
              <w:lang w:eastAsia="en-GB"/>
            </w:rPr>
          </w:pPr>
          <w:hyperlink w:anchor="_Toc70439672" w:history="1">
            <w:r w:rsidR="009D71A3" w:rsidRPr="002E481B">
              <w:rPr>
                <w:rStyle w:val="Hyperlink"/>
                <w:b/>
                <w:bCs/>
                <w:i w:val="0"/>
                <w:iCs w:val="0"/>
                <w:noProof/>
                <w:color w:val="00A3B6" w:themeColor="text1"/>
                <w:sz w:val="24"/>
                <w:szCs w:val="24"/>
              </w:rPr>
              <w:t>7.</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eRedBag options for care homes</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_Toc70439672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6</w:t>
            </w:r>
            <w:r w:rsidR="009D71A3" w:rsidRPr="002E481B">
              <w:rPr>
                <w:b/>
                <w:bCs/>
                <w:i w:val="0"/>
                <w:iCs w:val="0"/>
                <w:noProof/>
                <w:webHidden/>
                <w:color w:val="00A3B6" w:themeColor="text1"/>
                <w:sz w:val="24"/>
                <w:szCs w:val="24"/>
              </w:rPr>
              <w:fldChar w:fldCharType="end"/>
            </w:r>
          </w:hyperlink>
        </w:p>
        <w:p w14:paraId="2EEEEB35" w14:textId="6F76CFC8" w:rsidR="009D71A3" w:rsidRPr="002E481B" w:rsidRDefault="00593739">
          <w:pPr>
            <w:pStyle w:val="TOC2"/>
            <w:rPr>
              <w:rFonts w:eastAsiaTheme="minorEastAsia" w:cstheme="minorBidi"/>
              <w:b/>
              <w:bCs/>
              <w:i w:val="0"/>
              <w:iCs w:val="0"/>
              <w:noProof/>
              <w:color w:val="00A3B6" w:themeColor="text1"/>
              <w:sz w:val="24"/>
              <w:szCs w:val="24"/>
              <w:lang w:eastAsia="en-GB"/>
            </w:rPr>
          </w:pPr>
          <w:hyperlink w:anchor="_Toc70439673" w:history="1">
            <w:r w:rsidR="009D71A3" w:rsidRPr="002E481B">
              <w:rPr>
                <w:rStyle w:val="Hyperlink"/>
                <w:b/>
                <w:bCs/>
                <w:i w:val="0"/>
                <w:iCs w:val="0"/>
                <w:noProof/>
                <w:color w:val="00A3B6" w:themeColor="text1"/>
                <w:sz w:val="24"/>
                <w:szCs w:val="24"/>
              </w:rPr>
              <w:t>8.</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Scoping considerations</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_Toc70439673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7</w:t>
            </w:r>
            <w:r w:rsidR="009D71A3" w:rsidRPr="002E481B">
              <w:rPr>
                <w:b/>
                <w:bCs/>
                <w:i w:val="0"/>
                <w:iCs w:val="0"/>
                <w:noProof/>
                <w:webHidden/>
                <w:color w:val="00A3B6" w:themeColor="text1"/>
                <w:sz w:val="24"/>
                <w:szCs w:val="24"/>
              </w:rPr>
              <w:fldChar w:fldCharType="end"/>
            </w:r>
          </w:hyperlink>
        </w:p>
        <w:p w14:paraId="1EC216EA" w14:textId="058D55EB" w:rsidR="009D71A3" w:rsidRPr="002E481B" w:rsidRDefault="00593739">
          <w:pPr>
            <w:pStyle w:val="TOC2"/>
            <w:rPr>
              <w:rFonts w:eastAsiaTheme="minorEastAsia" w:cstheme="minorBidi"/>
              <w:b/>
              <w:bCs/>
              <w:i w:val="0"/>
              <w:iCs w:val="0"/>
              <w:noProof/>
              <w:color w:val="00A3B6" w:themeColor="text1"/>
              <w:sz w:val="24"/>
              <w:szCs w:val="24"/>
              <w:lang w:eastAsia="en-GB"/>
            </w:rPr>
          </w:pPr>
          <w:hyperlink w:anchor="_Toc70439674" w:history="1">
            <w:r w:rsidR="009D71A3" w:rsidRPr="002E481B">
              <w:rPr>
                <w:rStyle w:val="Hyperlink"/>
                <w:b/>
                <w:bCs/>
                <w:i w:val="0"/>
                <w:iCs w:val="0"/>
                <w:noProof/>
                <w:color w:val="00A3B6" w:themeColor="text1"/>
                <w:sz w:val="24"/>
                <w:szCs w:val="24"/>
              </w:rPr>
              <w:t>9.</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Calculating resources required</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_Toc70439674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8</w:t>
            </w:r>
            <w:r w:rsidR="009D71A3" w:rsidRPr="002E481B">
              <w:rPr>
                <w:b/>
                <w:bCs/>
                <w:i w:val="0"/>
                <w:iCs w:val="0"/>
                <w:noProof/>
                <w:webHidden/>
                <w:color w:val="00A3B6" w:themeColor="text1"/>
                <w:sz w:val="24"/>
                <w:szCs w:val="24"/>
              </w:rPr>
              <w:fldChar w:fldCharType="end"/>
            </w:r>
          </w:hyperlink>
        </w:p>
        <w:p w14:paraId="16F5CD80" w14:textId="3757B203" w:rsidR="009D71A3" w:rsidRPr="002E481B" w:rsidRDefault="00593739">
          <w:pPr>
            <w:pStyle w:val="TOC2"/>
            <w:rPr>
              <w:rFonts w:eastAsiaTheme="minorEastAsia" w:cstheme="minorBidi"/>
              <w:b/>
              <w:bCs/>
              <w:i w:val="0"/>
              <w:iCs w:val="0"/>
              <w:noProof/>
              <w:color w:val="00A3B6" w:themeColor="text1"/>
              <w:sz w:val="24"/>
              <w:szCs w:val="24"/>
              <w:lang w:eastAsia="en-GB"/>
            </w:rPr>
          </w:pPr>
          <w:hyperlink w:anchor="_Toc70439675" w:history="1">
            <w:r w:rsidR="009D71A3" w:rsidRPr="002E481B">
              <w:rPr>
                <w:rStyle w:val="Hyperlink"/>
                <w:b/>
                <w:bCs/>
                <w:i w:val="0"/>
                <w:iCs w:val="0"/>
                <w:noProof/>
                <w:color w:val="00A3B6" w:themeColor="text1"/>
                <w:sz w:val="24"/>
                <w:szCs w:val="24"/>
              </w:rPr>
              <w:t>10.</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Checklist for roll out</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_Toc70439675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9</w:t>
            </w:r>
            <w:r w:rsidR="009D71A3" w:rsidRPr="002E481B">
              <w:rPr>
                <w:b/>
                <w:bCs/>
                <w:i w:val="0"/>
                <w:iCs w:val="0"/>
                <w:noProof/>
                <w:webHidden/>
                <w:color w:val="00A3B6" w:themeColor="text1"/>
                <w:sz w:val="24"/>
                <w:szCs w:val="24"/>
              </w:rPr>
              <w:fldChar w:fldCharType="end"/>
            </w:r>
          </w:hyperlink>
        </w:p>
        <w:p w14:paraId="6ED96DB5" w14:textId="69133450" w:rsidR="009D71A3" w:rsidRPr="002E481B" w:rsidRDefault="00593739">
          <w:pPr>
            <w:pStyle w:val="TOC2"/>
            <w:rPr>
              <w:rFonts w:eastAsiaTheme="minorEastAsia" w:cstheme="minorBidi"/>
              <w:b/>
              <w:bCs/>
              <w:i w:val="0"/>
              <w:iCs w:val="0"/>
              <w:noProof/>
              <w:color w:val="00A3B6" w:themeColor="text1"/>
              <w:sz w:val="24"/>
              <w:szCs w:val="24"/>
              <w:lang w:eastAsia="en-GB"/>
            </w:rPr>
          </w:pPr>
          <w:hyperlink w:anchor="_Toc70439676" w:history="1">
            <w:r w:rsidR="009D71A3" w:rsidRPr="002E481B">
              <w:rPr>
                <w:rStyle w:val="Hyperlink"/>
                <w:b/>
                <w:bCs/>
                <w:i w:val="0"/>
                <w:iCs w:val="0"/>
                <w:noProof/>
                <w:color w:val="00A3B6" w:themeColor="text1"/>
                <w:sz w:val="24"/>
                <w:szCs w:val="24"/>
              </w:rPr>
              <w:t>11.</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Learnt lessons</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_Toc70439676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10</w:t>
            </w:r>
            <w:r w:rsidR="009D71A3" w:rsidRPr="002E481B">
              <w:rPr>
                <w:b/>
                <w:bCs/>
                <w:i w:val="0"/>
                <w:iCs w:val="0"/>
                <w:noProof/>
                <w:webHidden/>
                <w:color w:val="00A3B6" w:themeColor="text1"/>
                <w:sz w:val="24"/>
                <w:szCs w:val="24"/>
              </w:rPr>
              <w:fldChar w:fldCharType="end"/>
            </w:r>
          </w:hyperlink>
        </w:p>
        <w:p w14:paraId="26529A2A" w14:textId="1D541760" w:rsidR="009D71A3" w:rsidRPr="002E481B" w:rsidRDefault="00593739">
          <w:pPr>
            <w:pStyle w:val="TOC2"/>
            <w:rPr>
              <w:rFonts w:eastAsiaTheme="minorEastAsia" w:cstheme="minorBidi"/>
              <w:b/>
              <w:bCs/>
              <w:i w:val="0"/>
              <w:iCs w:val="0"/>
              <w:noProof/>
              <w:color w:val="00A3B6" w:themeColor="text1"/>
              <w:sz w:val="24"/>
              <w:szCs w:val="24"/>
              <w:lang w:eastAsia="en-GB"/>
            </w:rPr>
          </w:pPr>
          <w:hyperlink w:anchor="_Toc70439677" w:history="1">
            <w:r w:rsidR="009D71A3" w:rsidRPr="002E481B">
              <w:rPr>
                <w:rStyle w:val="Hyperlink"/>
                <w:b/>
                <w:bCs/>
                <w:i w:val="0"/>
                <w:iCs w:val="0"/>
                <w:noProof/>
                <w:color w:val="00A3B6" w:themeColor="text1"/>
                <w:sz w:val="24"/>
                <w:szCs w:val="24"/>
              </w:rPr>
              <w:t>12.</w:t>
            </w:r>
            <w:r w:rsidR="009D71A3" w:rsidRPr="002E481B">
              <w:rPr>
                <w:rFonts w:eastAsiaTheme="minorEastAsia" w:cstheme="minorBidi"/>
                <w:b/>
                <w:bCs/>
                <w:i w:val="0"/>
                <w:iCs w:val="0"/>
                <w:noProof/>
                <w:color w:val="00A3B6" w:themeColor="text1"/>
                <w:sz w:val="24"/>
                <w:szCs w:val="24"/>
                <w:lang w:eastAsia="en-GB"/>
              </w:rPr>
              <w:tab/>
            </w:r>
            <w:r w:rsidR="009D71A3" w:rsidRPr="002E481B">
              <w:rPr>
                <w:rStyle w:val="Hyperlink"/>
                <w:b/>
                <w:bCs/>
                <w:i w:val="0"/>
                <w:iCs w:val="0"/>
                <w:noProof/>
                <w:color w:val="00A3B6" w:themeColor="text1"/>
                <w:sz w:val="24"/>
                <w:szCs w:val="24"/>
              </w:rPr>
              <w:t>Ongoing work</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_Toc70439677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11</w:t>
            </w:r>
            <w:r w:rsidR="009D71A3" w:rsidRPr="002E481B">
              <w:rPr>
                <w:b/>
                <w:bCs/>
                <w:i w:val="0"/>
                <w:iCs w:val="0"/>
                <w:noProof/>
                <w:webHidden/>
                <w:color w:val="00A3B6" w:themeColor="text1"/>
                <w:sz w:val="24"/>
                <w:szCs w:val="24"/>
              </w:rPr>
              <w:fldChar w:fldCharType="end"/>
            </w:r>
          </w:hyperlink>
        </w:p>
        <w:p w14:paraId="49F0F5D4" w14:textId="41191A21" w:rsidR="009D71A3" w:rsidRPr="002E481B" w:rsidRDefault="00593739">
          <w:pPr>
            <w:pStyle w:val="TOC2"/>
            <w:rPr>
              <w:rFonts w:eastAsiaTheme="minorEastAsia" w:cstheme="minorBidi"/>
              <w:b/>
              <w:bCs/>
              <w:i w:val="0"/>
              <w:iCs w:val="0"/>
              <w:noProof/>
              <w:color w:val="00A3B6" w:themeColor="text1"/>
              <w:sz w:val="24"/>
              <w:szCs w:val="24"/>
              <w:lang w:eastAsia="en-GB"/>
            </w:rPr>
          </w:pPr>
          <w:hyperlink w:anchor="_Toc70439678" w:history="1">
            <w:r w:rsidR="009D71A3" w:rsidRPr="002E481B">
              <w:rPr>
                <w:rStyle w:val="Hyperlink"/>
                <w:b/>
                <w:bCs/>
                <w:i w:val="0"/>
                <w:iCs w:val="0"/>
                <w:noProof/>
                <w:color w:val="00A3B6" w:themeColor="text1"/>
                <w:sz w:val="24"/>
                <w:szCs w:val="24"/>
              </w:rPr>
              <w:t>Appendix 1: Mobilisation resources</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_Toc70439678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12</w:t>
            </w:r>
            <w:r w:rsidR="009D71A3" w:rsidRPr="002E481B">
              <w:rPr>
                <w:b/>
                <w:bCs/>
                <w:i w:val="0"/>
                <w:iCs w:val="0"/>
                <w:noProof/>
                <w:webHidden/>
                <w:color w:val="00A3B6" w:themeColor="text1"/>
                <w:sz w:val="24"/>
                <w:szCs w:val="24"/>
              </w:rPr>
              <w:fldChar w:fldCharType="end"/>
            </w:r>
          </w:hyperlink>
        </w:p>
        <w:p w14:paraId="3C13A52D" w14:textId="21DD4679" w:rsidR="009D71A3" w:rsidRPr="002E481B" w:rsidRDefault="00593739">
          <w:pPr>
            <w:pStyle w:val="TOC2"/>
            <w:rPr>
              <w:rFonts w:eastAsiaTheme="minorEastAsia" w:cstheme="minorBidi"/>
              <w:b/>
              <w:bCs/>
              <w:i w:val="0"/>
              <w:iCs w:val="0"/>
              <w:noProof/>
              <w:color w:val="00A3B6" w:themeColor="text1"/>
              <w:sz w:val="24"/>
              <w:szCs w:val="24"/>
              <w:lang w:eastAsia="en-GB"/>
            </w:rPr>
          </w:pPr>
          <w:hyperlink w:anchor="_Toc70439679" w:history="1">
            <w:r w:rsidR="009D71A3" w:rsidRPr="002E481B">
              <w:rPr>
                <w:rStyle w:val="Hyperlink"/>
                <w:b/>
                <w:bCs/>
                <w:i w:val="0"/>
                <w:iCs w:val="0"/>
                <w:noProof/>
                <w:color w:val="00A3B6" w:themeColor="text1"/>
                <w:sz w:val="24"/>
                <w:szCs w:val="24"/>
              </w:rPr>
              <w:t>Acknowledgments</w:t>
            </w:r>
            <w:r w:rsidR="009D71A3" w:rsidRPr="002E481B">
              <w:rPr>
                <w:b/>
                <w:bCs/>
                <w:i w:val="0"/>
                <w:iCs w:val="0"/>
                <w:noProof/>
                <w:webHidden/>
                <w:color w:val="00A3B6" w:themeColor="text1"/>
                <w:sz w:val="24"/>
                <w:szCs w:val="24"/>
              </w:rPr>
              <w:tab/>
            </w:r>
            <w:r w:rsidR="009D71A3" w:rsidRPr="002E481B">
              <w:rPr>
                <w:b/>
                <w:bCs/>
                <w:i w:val="0"/>
                <w:iCs w:val="0"/>
                <w:noProof/>
                <w:webHidden/>
                <w:color w:val="00A3B6" w:themeColor="text1"/>
                <w:sz w:val="24"/>
                <w:szCs w:val="24"/>
              </w:rPr>
              <w:fldChar w:fldCharType="begin"/>
            </w:r>
            <w:r w:rsidR="009D71A3" w:rsidRPr="002E481B">
              <w:rPr>
                <w:b/>
                <w:bCs/>
                <w:i w:val="0"/>
                <w:iCs w:val="0"/>
                <w:noProof/>
                <w:webHidden/>
                <w:color w:val="00A3B6" w:themeColor="text1"/>
                <w:sz w:val="24"/>
                <w:szCs w:val="24"/>
              </w:rPr>
              <w:instrText xml:space="preserve"> PAGEREF _Toc70439679 \h </w:instrText>
            </w:r>
            <w:r w:rsidR="009D71A3" w:rsidRPr="002E481B">
              <w:rPr>
                <w:b/>
                <w:bCs/>
                <w:i w:val="0"/>
                <w:iCs w:val="0"/>
                <w:noProof/>
                <w:webHidden/>
                <w:color w:val="00A3B6" w:themeColor="text1"/>
                <w:sz w:val="24"/>
                <w:szCs w:val="24"/>
              </w:rPr>
            </w:r>
            <w:r w:rsidR="009D71A3" w:rsidRPr="002E481B">
              <w:rPr>
                <w:b/>
                <w:bCs/>
                <w:i w:val="0"/>
                <w:iCs w:val="0"/>
                <w:noProof/>
                <w:webHidden/>
                <w:color w:val="00A3B6" w:themeColor="text1"/>
                <w:sz w:val="24"/>
                <w:szCs w:val="24"/>
              </w:rPr>
              <w:fldChar w:fldCharType="separate"/>
            </w:r>
            <w:r w:rsidR="00D27139">
              <w:rPr>
                <w:b/>
                <w:bCs/>
                <w:i w:val="0"/>
                <w:iCs w:val="0"/>
                <w:noProof/>
                <w:webHidden/>
                <w:color w:val="00A3B6" w:themeColor="text1"/>
                <w:sz w:val="24"/>
                <w:szCs w:val="24"/>
              </w:rPr>
              <w:t>15</w:t>
            </w:r>
            <w:r w:rsidR="009D71A3" w:rsidRPr="002E481B">
              <w:rPr>
                <w:b/>
                <w:bCs/>
                <w:i w:val="0"/>
                <w:iCs w:val="0"/>
                <w:noProof/>
                <w:webHidden/>
                <w:color w:val="00A3B6" w:themeColor="text1"/>
                <w:sz w:val="24"/>
                <w:szCs w:val="24"/>
              </w:rPr>
              <w:fldChar w:fldCharType="end"/>
            </w:r>
          </w:hyperlink>
        </w:p>
        <w:p w14:paraId="0FB40DC2" w14:textId="58B47D0C" w:rsidR="0036580A" w:rsidRPr="007A7755" w:rsidRDefault="0036580A" w:rsidP="002D37B5">
          <w:pPr>
            <w:pStyle w:val="TOC2"/>
            <w:rPr>
              <w:rStyle w:val="Hyperlink"/>
              <w:noProof/>
              <w:sz w:val="24"/>
              <w:szCs w:val="24"/>
            </w:rPr>
          </w:pPr>
          <w:r w:rsidRPr="002E481B">
            <w:rPr>
              <w:rStyle w:val="Hyperlink"/>
              <w:b/>
              <w:bCs/>
              <w:i w:val="0"/>
              <w:iCs w:val="0"/>
              <w:noProof/>
              <w:color w:val="00A3B6" w:themeColor="text1"/>
              <w:sz w:val="24"/>
              <w:szCs w:val="24"/>
            </w:rPr>
            <w:fldChar w:fldCharType="end"/>
          </w:r>
        </w:p>
      </w:sdtContent>
    </w:sdt>
    <w:p w14:paraId="5DD7D853" w14:textId="483AF7AA" w:rsidR="009853EC" w:rsidRDefault="009853EC" w:rsidP="009853EC">
      <w:pPr>
        <w:ind w:left="0"/>
      </w:pPr>
    </w:p>
    <w:p w14:paraId="7C36037B" w14:textId="39F9C55F" w:rsidR="0036580A" w:rsidRDefault="00C62F9C" w:rsidP="00A00A57">
      <w:r w:rsidRPr="007661E8">
        <w:rPr>
          <w:noProof/>
          <w:lang w:eastAsia="en-GB"/>
        </w:rPr>
        <mc:AlternateContent>
          <mc:Choice Requires="wps">
            <w:drawing>
              <wp:anchor distT="0" distB="0" distL="114300" distR="114300" simplePos="0" relativeHeight="251658245" behindDoc="0" locked="0" layoutInCell="1" allowOverlap="1" wp14:anchorId="1EA02628" wp14:editId="2B087FBB">
                <wp:simplePos x="0" y="0"/>
                <wp:positionH relativeFrom="column">
                  <wp:posOffset>-214039</wp:posOffset>
                </wp:positionH>
                <wp:positionV relativeFrom="paragraph">
                  <wp:posOffset>289560</wp:posOffset>
                </wp:positionV>
                <wp:extent cx="6188710" cy="1393190"/>
                <wp:effectExtent l="12700" t="12700" r="8890" b="1651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393190"/>
                        </a:xfrm>
                        <a:prstGeom prst="rect">
                          <a:avLst/>
                        </a:prstGeom>
                        <a:solidFill>
                          <a:schemeClr val="bg2"/>
                        </a:solidFill>
                        <a:ln w="25400">
                          <a:solidFill>
                            <a:schemeClr val="accent1"/>
                          </a:solidFill>
                          <a:miter lim="800000"/>
                          <a:headEnd/>
                          <a:tailEnd/>
                        </a:ln>
                      </wps:spPr>
                      <wps:txbx>
                        <w:txbxContent>
                          <w:p w14:paraId="2DDC256A" w14:textId="77777777" w:rsidR="009853EC" w:rsidRPr="00E852DF" w:rsidRDefault="009853EC" w:rsidP="009853EC">
                            <w:pPr>
                              <w:ind w:left="0"/>
                              <w:rPr>
                                <w:color w:val="00A3B6" w:themeColor="text1"/>
                              </w:rPr>
                            </w:pPr>
                            <w:r w:rsidRPr="00E852DF">
                              <w:rPr>
                                <w:color w:val="00A3B6" w:themeColor="text1"/>
                              </w:rPr>
                              <w:t>For the care home staff, especially the nurses, when you are dealing with an emergency situation, extra work is the last thing you want to do. With the eRedBag system there are only a few specific bits of information we need to add, the current vital signs for example, and the reason for the hospital transfer…. We just press [the button] and the eRedBag goes straight to the hospital. It saves us time because there is far less administration involved and the hospital now no longer calls us for information because it’s all there in the eRedBag.</w:t>
                            </w:r>
                          </w:p>
                          <w:p w14:paraId="71942853" w14:textId="77777777" w:rsidR="009853EC" w:rsidRPr="00E852DF" w:rsidRDefault="009853EC" w:rsidP="009853EC">
                            <w:pPr>
                              <w:ind w:left="0"/>
                              <w:rPr>
                                <w:b/>
                                <w:bCs/>
                                <w:color w:val="007988" w:themeColor="text1" w:themeShade="BF"/>
                              </w:rPr>
                            </w:pPr>
                            <w:r w:rsidRPr="00E852DF">
                              <w:rPr>
                                <w:b/>
                                <w:bCs/>
                                <w:color w:val="007988" w:themeColor="text1" w:themeShade="BF"/>
                              </w:rPr>
                              <w:t>Care Home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A02628" id="_x0000_t202" coordsize="21600,21600" o:spt="202" path="m,l,21600r21600,l21600,xe">
                <v:stroke joinstyle="miter"/>
                <v:path gradientshapeok="t" o:connecttype="rect"/>
              </v:shapetype>
              <v:shape id="Text Box 2" o:spid="_x0000_s1026" type="#_x0000_t202" style="position:absolute;left:0;text-align:left;margin-left:-16.85pt;margin-top:22.8pt;width:487.3pt;height:109.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" fillcolor="#dcedf1 [3214]" strokecolor="#00a3b6 [3204]" strokeweight="2pt">
                <v:textbox>
                  <w:txbxContent>
                    <w:p w14:paraId="2DDC256A" w14:textId="77777777" w:rsidR="009853EC" w:rsidRPr="00E852DF" w:rsidRDefault="009853EC" w:rsidP="009853EC">
                      <w:pPr>
                        <w:ind w:left="0"/>
                        <w:rPr>
                          <w:color w:val="00A3B6" w:themeColor="text1"/>
                        </w:rPr>
                      </w:pPr>
                      <w:r w:rsidRPr="00E852DF">
                        <w:rPr>
                          <w:color w:val="00A3B6" w:themeColor="text1"/>
                        </w:rPr>
                        <w:t>For the care home staff, especially the nurses, when you are dealing with an emergency situation, extra work is the last thing you want to do. With the eRedBag system there are only a few specific bits of information we need to add, the current vital signs for example, and the reason for the hospital transfer…. We just press [the button] and the eRedBag goes straight to the hospital. It saves us time because there is far less administration involved and the hospital now no longer calls us for information because it’s all there in the eRedBag.</w:t>
                      </w:r>
                    </w:p>
                    <w:p w14:paraId="71942853" w14:textId="77777777" w:rsidR="009853EC" w:rsidRPr="00E852DF" w:rsidRDefault="009853EC" w:rsidP="009853EC">
                      <w:pPr>
                        <w:ind w:left="0"/>
                        <w:rPr>
                          <w:b/>
                          <w:bCs/>
                          <w:color w:val="007988" w:themeColor="text1" w:themeShade="BF"/>
                        </w:rPr>
                      </w:pPr>
                      <w:r w:rsidRPr="00E852DF">
                        <w:rPr>
                          <w:b/>
                          <w:bCs/>
                          <w:color w:val="007988" w:themeColor="text1" w:themeShade="BF"/>
                        </w:rPr>
                        <w:t>Care Home Manager</w:t>
                      </w:r>
                    </w:p>
                  </w:txbxContent>
                </v:textbox>
                <w10:wrap type="topAndBottom"/>
              </v:shape>
            </w:pict>
          </mc:Fallback>
        </mc:AlternateContent>
      </w:r>
    </w:p>
    <w:p w14:paraId="3F30813E" w14:textId="6A15D663" w:rsidR="0036580A" w:rsidRDefault="0036580A" w:rsidP="00A00A57"/>
    <w:p w14:paraId="64187DC1" w14:textId="794EDF5D" w:rsidR="0036580A" w:rsidRDefault="0036580A" w:rsidP="00A00A57">
      <w:bookmarkStart w:id="0" w:name="_Toc62032104"/>
      <w:bookmarkStart w:id="1" w:name="_Toc64629578"/>
    </w:p>
    <w:p w14:paraId="61A935BD" w14:textId="28D51211" w:rsidR="008F0C3A" w:rsidRDefault="008F0C3A" w:rsidP="00A00A57"/>
    <w:p w14:paraId="26117AC3" w14:textId="77777777" w:rsidR="00E852DF" w:rsidRDefault="00E852DF" w:rsidP="00A00A57"/>
    <w:p w14:paraId="07E66466" w14:textId="77777777" w:rsidR="00E852DF" w:rsidRDefault="00E852DF" w:rsidP="00A00A57"/>
    <w:p w14:paraId="00D440F5" w14:textId="77777777" w:rsidR="00E852DF" w:rsidRDefault="00E852DF" w:rsidP="00A00A57"/>
    <w:p w14:paraId="6A92AF6B" w14:textId="77777777" w:rsidR="00E852DF" w:rsidRDefault="00E852DF" w:rsidP="00A00A57"/>
    <w:p w14:paraId="4859CFBC" w14:textId="77777777" w:rsidR="00E852DF" w:rsidRDefault="00E852DF" w:rsidP="00A00A57"/>
    <w:p w14:paraId="12D48A36" w14:textId="05BF2A7E" w:rsidR="00A00A57" w:rsidRDefault="00877198" w:rsidP="00217B27">
      <w:pPr>
        <w:rPr>
          <w:rFonts w:asciiTheme="majorHAnsi" w:eastAsiaTheme="majorEastAsia" w:hAnsiTheme="majorHAnsi" w:cstheme="majorBidi"/>
          <w:color w:val="00A3B6" w:themeColor="accent1"/>
          <w:sz w:val="26"/>
          <w:szCs w:val="26"/>
        </w:rPr>
      </w:pPr>
      <w:r w:rsidRPr="00E852DF">
        <w:rPr>
          <w:color w:val="007988" w:themeColor="text1" w:themeShade="BF"/>
        </w:rPr>
        <w:t>D</w:t>
      </w:r>
      <w:r w:rsidR="00C052FB" w:rsidRPr="00E852DF">
        <w:rPr>
          <w:color w:val="007988" w:themeColor="text1" w:themeShade="BF"/>
        </w:rPr>
        <w:t xml:space="preserve">ate of publication: </w:t>
      </w:r>
      <w:r w:rsidR="0051095B">
        <w:rPr>
          <w:color w:val="007988" w:themeColor="text1" w:themeShade="BF"/>
        </w:rPr>
        <w:t>July</w:t>
      </w:r>
      <w:r w:rsidR="00C27406" w:rsidRPr="00E852DF">
        <w:rPr>
          <w:color w:val="007988" w:themeColor="text1" w:themeShade="BF"/>
        </w:rPr>
        <w:t xml:space="preserve"> </w:t>
      </w:r>
      <w:r w:rsidR="00C052FB" w:rsidRPr="00E852DF">
        <w:rPr>
          <w:color w:val="007988" w:themeColor="text1" w:themeShade="BF"/>
        </w:rPr>
        <w:t>2021</w:t>
      </w:r>
    </w:p>
    <w:p w14:paraId="1A9D2E5B" w14:textId="367512D0" w:rsidR="0036580A" w:rsidRPr="00583D54" w:rsidRDefault="0036580A" w:rsidP="00583D54">
      <w:pPr>
        <w:pStyle w:val="Heading2"/>
        <w:numPr>
          <w:ilvl w:val="0"/>
          <w:numId w:val="3"/>
        </w:numPr>
        <w:spacing w:line="276" w:lineRule="auto"/>
        <w:rPr>
          <w:sz w:val="26"/>
          <w:szCs w:val="26"/>
        </w:rPr>
      </w:pPr>
      <w:bookmarkStart w:id="2" w:name="_Toc70439666"/>
      <w:r w:rsidRPr="00583D54">
        <w:rPr>
          <w:sz w:val="26"/>
          <w:szCs w:val="26"/>
        </w:rPr>
        <w:lastRenderedPageBreak/>
        <w:t xml:space="preserve">Aim of this </w:t>
      </w:r>
      <w:r w:rsidR="00907358">
        <w:rPr>
          <w:sz w:val="26"/>
          <w:szCs w:val="26"/>
        </w:rPr>
        <w:t>u</w:t>
      </w:r>
      <w:r w:rsidRPr="00583D54">
        <w:rPr>
          <w:sz w:val="26"/>
          <w:szCs w:val="26"/>
        </w:rPr>
        <w:t xml:space="preserve">ser </w:t>
      </w:r>
      <w:r w:rsidR="00907358">
        <w:rPr>
          <w:sz w:val="26"/>
          <w:szCs w:val="26"/>
        </w:rPr>
        <w:t>g</w:t>
      </w:r>
      <w:r w:rsidRPr="00583D54">
        <w:rPr>
          <w:sz w:val="26"/>
          <w:szCs w:val="26"/>
        </w:rPr>
        <w:t>uide</w:t>
      </w:r>
      <w:bookmarkEnd w:id="0"/>
      <w:bookmarkEnd w:id="1"/>
      <w:bookmarkEnd w:id="2"/>
    </w:p>
    <w:p w14:paraId="1B08195A" w14:textId="61D4ED43" w:rsidR="0036580A" w:rsidRPr="00071017" w:rsidRDefault="0036580A" w:rsidP="00583D54">
      <w:pPr>
        <w:spacing w:line="276" w:lineRule="auto"/>
        <w:textboxTightWrap w:val="lastLineOnly"/>
        <w:rPr>
          <w:rFonts w:cstheme="minorHAnsi"/>
        </w:rPr>
      </w:pPr>
      <w:r w:rsidRPr="00F21C5E">
        <w:rPr>
          <w:rFonts w:cstheme="minorHAnsi"/>
        </w:rPr>
        <w:t xml:space="preserve">This document is a guide for the Mobilisation Lead based in a commissioning organisation. It is provided as part of the National Mobilisation Pack and aims to support </w:t>
      </w:r>
      <w:r w:rsidR="00486D93" w:rsidRPr="00476977">
        <w:rPr>
          <w:rFonts w:cstheme="minorHAnsi"/>
        </w:rPr>
        <w:t>m</w:t>
      </w:r>
      <w:r w:rsidRPr="00BA5573">
        <w:rPr>
          <w:rFonts w:cstheme="minorHAnsi"/>
        </w:rPr>
        <w:t xml:space="preserve">obilisation </w:t>
      </w:r>
      <w:r w:rsidR="00486D93" w:rsidRPr="00B278FE">
        <w:rPr>
          <w:rFonts w:cstheme="minorHAnsi"/>
        </w:rPr>
        <w:t>l</w:t>
      </w:r>
      <w:r w:rsidRPr="00B278FE">
        <w:rPr>
          <w:rFonts w:cstheme="minorHAnsi"/>
        </w:rPr>
        <w:t xml:space="preserve">eads in </w:t>
      </w:r>
      <w:r w:rsidR="0019001A" w:rsidRPr="00071017">
        <w:rPr>
          <w:rFonts w:cstheme="minorHAnsi"/>
        </w:rPr>
        <w:t>implementing</w:t>
      </w:r>
      <w:r w:rsidRPr="00071017">
        <w:rPr>
          <w:rFonts w:cstheme="minorHAnsi"/>
        </w:rPr>
        <w:t xml:space="preserve"> the eRedBag Pathway in their areas. </w:t>
      </w:r>
      <w:r w:rsidR="00B96522" w:rsidRPr="00071017">
        <w:rPr>
          <w:rFonts w:cstheme="minorHAnsi"/>
        </w:rPr>
        <w:t>A list of the resource available in the Mobilisation Pack is in Appendix 1.</w:t>
      </w:r>
    </w:p>
    <w:p w14:paraId="20C13F54" w14:textId="77777777" w:rsidR="0036580A" w:rsidRPr="00F85B80" w:rsidRDefault="0036580A" w:rsidP="00A00A57"/>
    <w:p w14:paraId="30A744BF" w14:textId="77777777" w:rsidR="0036580A" w:rsidRPr="00583D54" w:rsidRDefault="0036580A" w:rsidP="00583D54">
      <w:pPr>
        <w:pStyle w:val="Heading2"/>
        <w:numPr>
          <w:ilvl w:val="0"/>
          <w:numId w:val="3"/>
        </w:numPr>
        <w:spacing w:line="276" w:lineRule="auto"/>
        <w:rPr>
          <w:sz w:val="26"/>
          <w:szCs w:val="26"/>
        </w:rPr>
      </w:pPr>
      <w:bookmarkStart w:id="3" w:name="_Toc64629579"/>
      <w:bookmarkStart w:id="4" w:name="_Toc70439667"/>
      <w:r w:rsidRPr="00583D54">
        <w:rPr>
          <w:sz w:val="26"/>
          <w:szCs w:val="26"/>
        </w:rPr>
        <w:t>Background</w:t>
      </w:r>
      <w:bookmarkEnd w:id="3"/>
      <w:bookmarkEnd w:id="4"/>
    </w:p>
    <w:p w14:paraId="1C0514F4" w14:textId="17D235EB" w:rsidR="0036580A" w:rsidRDefault="0036580A" w:rsidP="00583D54">
      <w:pPr>
        <w:spacing w:line="276" w:lineRule="auto"/>
      </w:pPr>
      <w:r w:rsidRPr="00E95801">
        <w:t xml:space="preserve">The Hospital Transfer Pathway, sometimes called the Red Bag Pathway, was developed by </w:t>
      </w:r>
      <w:hyperlink r:id="rId8" w:history="1">
        <w:r w:rsidRPr="00E95801">
          <w:rPr>
            <w:rStyle w:val="Hyperlink"/>
            <w:rFonts w:cstheme="minorHAnsi"/>
          </w:rPr>
          <w:t>Sutton Homes of Care Vanguard</w:t>
        </w:r>
      </w:hyperlink>
      <w:r w:rsidRPr="00E95801">
        <w:t xml:space="preserve"> in 2015 and has been cited as an example of good practice by NHS England, as well as aligning with </w:t>
      </w:r>
      <w:hyperlink r:id="rId9" w:history="1">
        <w:r w:rsidRPr="00E95801">
          <w:rPr>
            <w:rStyle w:val="Hyperlink"/>
            <w:rFonts w:cstheme="minorHAnsi"/>
          </w:rPr>
          <w:t>NICE Guidance NG27</w:t>
        </w:r>
      </w:hyperlink>
      <w:r w:rsidRPr="00E95801">
        <w:t xml:space="preserve"> on Transitions of Care. It has been implemented in around 80% of CCGs across England using the </w:t>
      </w:r>
      <w:hyperlink r:id="rId10" w:history="1">
        <w:r w:rsidRPr="00E95801">
          <w:rPr>
            <w:rStyle w:val="Hyperlink"/>
            <w:rFonts w:cstheme="minorHAnsi"/>
          </w:rPr>
          <w:t>NHS England Quick Guide</w:t>
        </w:r>
      </w:hyperlink>
      <w:r w:rsidRPr="00E95801">
        <w:t xml:space="preserve">. </w:t>
      </w:r>
    </w:p>
    <w:p w14:paraId="766B46F8" w14:textId="77777777" w:rsidR="005A7F3C" w:rsidRPr="00E95801" w:rsidRDefault="005A7F3C" w:rsidP="00A00A57"/>
    <w:p w14:paraId="0A0185A6" w14:textId="60F62096" w:rsidR="0036580A" w:rsidRPr="00B278FE" w:rsidRDefault="0036580A" w:rsidP="00583D54">
      <w:pPr>
        <w:spacing w:line="276" w:lineRule="auto"/>
        <w:textboxTightWrap w:val="lastLineOnly"/>
        <w:rPr>
          <w:rFonts w:cstheme="minorHAnsi"/>
        </w:rPr>
      </w:pPr>
      <w:r w:rsidRPr="00204C80">
        <w:rPr>
          <w:rFonts w:cstheme="minorHAnsi"/>
        </w:rPr>
        <w:t xml:space="preserve">In Sutton, the Hospital Transfer Pathway is called the ‘Red Bag Pathway’. It involves residents of care homes taking a Red </w:t>
      </w:r>
      <w:r w:rsidRPr="00476977">
        <w:rPr>
          <w:rFonts w:cstheme="minorHAnsi"/>
        </w:rPr>
        <w:t>Bag with them when they need to go hospital urgently or in an emergency. The Red Bag that goes with the resident contains paperwork, for example, copies of ‘This Is Me’, their Advance Care Plan and baseline assessment, as well as other items, such as, medi</w:t>
      </w:r>
      <w:r w:rsidRPr="00B278FE">
        <w:rPr>
          <w:rFonts w:cstheme="minorHAnsi"/>
        </w:rPr>
        <w:t>cations and belongings. On return from hospital the pathway is completed by hospitals sending patient discharge summaries back to the care home.</w:t>
      </w:r>
      <w:r w:rsidR="00D27139">
        <w:rPr>
          <w:rFonts w:cstheme="minorHAnsi"/>
        </w:rPr>
        <w:t xml:space="preserve"> </w:t>
      </w:r>
    </w:p>
    <w:p w14:paraId="7770DCD6" w14:textId="77777777" w:rsidR="0036580A" w:rsidRPr="00E95801" w:rsidRDefault="0036580A" w:rsidP="00A00A57"/>
    <w:p w14:paraId="3FD4EC09" w14:textId="4B0FBB3F" w:rsidR="0036580A" w:rsidRPr="00583D54" w:rsidRDefault="0036580A" w:rsidP="00583D54">
      <w:pPr>
        <w:pStyle w:val="Heading2"/>
        <w:numPr>
          <w:ilvl w:val="0"/>
          <w:numId w:val="3"/>
        </w:numPr>
        <w:spacing w:line="276" w:lineRule="auto"/>
        <w:rPr>
          <w:sz w:val="26"/>
          <w:szCs w:val="26"/>
        </w:rPr>
      </w:pPr>
      <w:bookmarkStart w:id="5" w:name="_Toc64629580"/>
      <w:bookmarkStart w:id="6" w:name="_Toc70439668"/>
      <w:r w:rsidRPr="00583D54">
        <w:rPr>
          <w:sz w:val="26"/>
          <w:szCs w:val="26"/>
        </w:rPr>
        <w:t>Context</w:t>
      </w:r>
      <w:bookmarkEnd w:id="5"/>
      <w:bookmarkEnd w:id="6"/>
    </w:p>
    <w:p w14:paraId="53D0374E" w14:textId="6FA2C415" w:rsidR="00C96848" w:rsidRDefault="0036580A" w:rsidP="00583D54">
      <w:pPr>
        <w:spacing w:line="276" w:lineRule="auto"/>
        <w:rPr>
          <w:lang w:val="en"/>
        </w:rPr>
      </w:pPr>
      <w:r w:rsidRPr="00E95801">
        <w:t xml:space="preserve">In 2018, Sutton </w:t>
      </w:r>
      <w:r w:rsidR="00BB69A6">
        <w:t xml:space="preserve">began </w:t>
      </w:r>
      <w:r w:rsidRPr="00E95801">
        <w:t>develop</w:t>
      </w:r>
      <w:r w:rsidR="00BB69A6">
        <w:t xml:space="preserve">ing </w:t>
      </w:r>
      <w:r w:rsidRPr="00E95801">
        <w:t>the Red Bag Pathway</w:t>
      </w:r>
      <w:r w:rsidR="00365DBD">
        <w:t xml:space="preserve"> further to </w:t>
      </w:r>
      <w:r w:rsidR="00DD6604">
        <w:t xml:space="preserve">digitise the paper elements: the </w:t>
      </w:r>
      <w:r w:rsidR="00177423">
        <w:t xml:space="preserve">paperwork in the Red Bag and </w:t>
      </w:r>
      <w:r w:rsidR="005646DB">
        <w:t>the discharge summary</w:t>
      </w:r>
      <w:r w:rsidRPr="00E95801">
        <w:t xml:space="preserve">. The project was sponsored by </w:t>
      </w:r>
      <w:hyperlink r:id="rId11" w:history="1">
        <w:r w:rsidRPr="00E95801">
          <w:rPr>
            <w:rStyle w:val="Hyperlink"/>
            <w:rFonts w:cstheme="minorHAnsi"/>
          </w:rPr>
          <w:t>NHS Digital’s Social Care Programme</w:t>
        </w:r>
      </w:hyperlink>
      <w:r w:rsidRPr="00E95801">
        <w:t>,</w:t>
      </w:r>
      <w:r w:rsidRPr="00E95801">
        <w:rPr>
          <w:lang w:val="en"/>
        </w:rPr>
        <w:t xml:space="preserve"> which focused on </w:t>
      </w:r>
      <w:r w:rsidR="00040F4B">
        <w:rPr>
          <w:lang w:val="en"/>
        </w:rPr>
        <w:t>“</w:t>
      </w:r>
      <w:r w:rsidRPr="00E95801">
        <w:rPr>
          <w:lang w:val="en"/>
        </w:rPr>
        <w:t>improving digital maturity in the adult social care provider sector and helping adult social care to join up its IT systems with the health sector</w:t>
      </w:r>
      <w:r w:rsidR="00040F4B">
        <w:rPr>
          <w:lang w:val="en"/>
        </w:rPr>
        <w:t>”</w:t>
      </w:r>
      <w:r w:rsidRPr="00E95801">
        <w:rPr>
          <w:lang w:val="en"/>
        </w:rPr>
        <w:t xml:space="preserve">. </w:t>
      </w:r>
    </w:p>
    <w:p w14:paraId="77670BC0" w14:textId="77777777" w:rsidR="00DE52AB" w:rsidRDefault="00DE52AB" w:rsidP="00583D54">
      <w:pPr>
        <w:spacing w:line="276" w:lineRule="auto"/>
        <w:rPr>
          <w:lang w:val="en"/>
        </w:rPr>
      </w:pPr>
    </w:p>
    <w:p w14:paraId="666FFD7E" w14:textId="23F6BEF2" w:rsidR="0036580A" w:rsidRDefault="0036580A" w:rsidP="00583D54">
      <w:pPr>
        <w:spacing w:line="276" w:lineRule="auto"/>
      </w:pPr>
      <w:r w:rsidRPr="00E95801">
        <w:rPr>
          <w:lang w:val="en"/>
        </w:rPr>
        <w:t xml:space="preserve">With local </w:t>
      </w:r>
      <w:r w:rsidRPr="00E95801">
        <w:t>issues around the Red Bag paperwork, such as it being incomplete or going missing, and with the growing use by care home providers of digital care planning</w:t>
      </w:r>
      <w:r w:rsidR="00DA267D">
        <w:t xml:space="preserve"> and monitoring</w:t>
      </w:r>
      <w:r w:rsidRPr="00E95801">
        <w:t xml:space="preserve"> systems, which contained almost all of the information in the paperwork</w:t>
      </w:r>
      <w:r w:rsidR="0076464E">
        <w:t>;</w:t>
      </w:r>
      <w:r w:rsidRPr="00E95801">
        <w:t xml:space="preserve"> </w:t>
      </w:r>
      <w:r w:rsidR="003444D2">
        <w:t xml:space="preserve">it was envisaged that </w:t>
      </w:r>
      <w:r w:rsidR="00B72097">
        <w:t xml:space="preserve">a digital </w:t>
      </w:r>
      <w:r w:rsidR="003444D2">
        <w:t>version of the documents would solve these issues</w:t>
      </w:r>
      <w:r w:rsidR="008B1C13">
        <w:t xml:space="preserve"> and </w:t>
      </w:r>
      <w:r w:rsidR="0058467A">
        <w:t>could be autogenerated through the software</w:t>
      </w:r>
      <w:r w:rsidR="003E34F9">
        <w:t>, thereby reducing duplication and errors too</w:t>
      </w:r>
      <w:r w:rsidR="0058467A">
        <w:t xml:space="preserve">. By February 2019 </w:t>
      </w:r>
      <w:r w:rsidRPr="00E95801">
        <w:t xml:space="preserve">the Red Bag Pathway included a digital version of the Red Bag paperwork. The </w:t>
      </w:r>
      <w:r w:rsidR="00E50484">
        <w:t xml:space="preserve">pdf </w:t>
      </w:r>
      <w:r w:rsidRPr="00E95801">
        <w:t xml:space="preserve">document is transferred, via cloud-based software, directly from the care home’s IT system to the hospital’s IT system, at the same time as the resident transfers to hospital. </w:t>
      </w:r>
      <w:r w:rsidR="003345A7">
        <w:t xml:space="preserve">In </w:t>
      </w:r>
      <w:r w:rsidR="007471C1">
        <w:t>2020</w:t>
      </w:r>
      <w:r w:rsidR="003345A7">
        <w:t xml:space="preserve"> this was available to all care homes in South West London (SWL)</w:t>
      </w:r>
      <w:r w:rsidR="00AB2A6E">
        <w:t>. T</w:t>
      </w:r>
      <w:r w:rsidRPr="00E95801">
        <w:t xml:space="preserve">he digital copy of the paperwork is called the ‘eRedBag’, though it may also be referred to as the Care Home Emergency Pack as it needed a more formal name on hospital electronic patient records for easy recognition by NHS staff across the country. </w:t>
      </w:r>
    </w:p>
    <w:p w14:paraId="373236C0" w14:textId="1C6B2936" w:rsidR="009E191F" w:rsidRDefault="009E191F" w:rsidP="00583D54">
      <w:pPr>
        <w:spacing w:line="276" w:lineRule="auto"/>
      </w:pPr>
    </w:p>
    <w:p w14:paraId="0A6182FA" w14:textId="4A98AE93" w:rsidR="00C96848" w:rsidRDefault="0036580A" w:rsidP="00583D54">
      <w:pPr>
        <w:spacing w:line="276" w:lineRule="auto"/>
      </w:pPr>
      <w:bookmarkStart w:id="7" w:name="OLE_LINK3"/>
      <w:bookmarkStart w:id="8" w:name="OLE_LINK4"/>
      <w:r w:rsidRPr="00E95801">
        <w:t xml:space="preserve">In </w:t>
      </w:r>
      <w:r w:rsidR="00AB2A6E">
        <w:t>SWL</w:t>
      </w:r>
      <w:r w:rsidRPr="00E95801">
        <w:t xml:space="preserve"> the eRedBag can be accessed through the local Health Information Exchange (HIE) software which all </w:t>
      </w:r>
      <w:r w:rsidR="001A34A5">
        <w:t xml:space="preserve">local </w:t>
      </w:r>
      <w:r w:rsidRPr="00E95801">
        <w:t>hospitals access via their electronic patient records. In time, the aim is for care home data to be integrated with NHS systems, and vice versa, and for all health and care data systems to be interoperable</w:t>
      </w:r>
      <w:r w:rsidR="008B589B">
        <w:t xml:space="preserve">, enabling </w:t>
      </w:r>
      <w:r w:rsidR="00906B33">
        <w:t>joined-up care planning for example</w:t>
      </w:r>
      <w:r w:rsidRPr="00E95801">
        <w:t xml:space="preserve">. This is a much bigger piece of work and will be a while in development. </w:t>
      </w:r>
    </w:p>
    <w:bookmarkEnd w:id="7"/>
    <w:bookmarkEnd w:id="8"/>
    <w:p w14:paraId="315DC53C" w14:textId="77777777" w:rsidR="00A62C36" w:rsidRDefault="00A62C36" w:rsidP="00583D54">
      <w:pPr>
        <w:spacing w:line="276" w:lineRule="auto"/>
      </w:pPr>
    </w:p>
    <w:p w14:paraId="1A6395DC" w14:textId="5B0FAE30" w:rsidR="00C21FDA" w:rsidRDefault="00830BD5" w:rsidP="00583D54">
      <w:pPr>
        <w:spacing w:line="276" w:lineRule="auto"/>
      </w:pPr>
      <w:r>
        <w:t>As part of our original scoping work, c</w:t>
      </w:r>
      <w:r w:rsidR="00C21FDA">
        <w:t xml:space="preserve">are home managers reported local issues with the discharge summary. These included not receiving a paper copy at </w:t>
      </w:r>
      <w:r w:rsidR="008B3063">
        <w:t>all and</w:t>
      </w:r>
      <w:r w:rsidR="00C21FDA">
        <w:t xml:space="preserve"> receiving a copy but too late to act upon. Following the introduction of NHSmail to almost all care homes that didn’t have an </w:t>
      </w:r>
      <w:hyperlink r:id="rId12" w:history="1">
        <w:r w:rsidR="00C21FDA" w:rsidRPr="00B2371D">
          <w:rPr>
            <w:rStyle w:val="Hyperlink"/>
          </w:rPr>
          <w:t>NHS Digital accredited secure email address</w:t>
        </w:r>
      </w:hyperlink>
      <w:r w:rsidR="00C21FDA">
        <w:t xml:space="preserve">, we have been working with the local hospitals to set up </w:t>
      </w:r>
      <w:r w:rsidR="00C21FDA">
        <w:lastRenderedPageBreak/>
        <w:t>an auto-email to care homes at the same time as emailing the GP</w:t>
      </w:r>
      <w:r w:rsidR="008B3063">
        <w:t xml:space="preserve"> with the discharge summary</w:t>
      </w:r>
      <w:r w:rsidR="00C21FDA">
        <w:t xml:space="preserve">. This remains a work in progress, as well as looking into </w:t>
      </w:r>
      <w:r w:rsidR="00010A17">
        <w:t xml:space="preserve">how care homes can </w:t>
      </w:r>
      <w:r w:rsidR="00647985">
        <w:t xml:space="preserve">view the HIE </w:t>
      </w:r>
      <w:r w:rsidR="003624F1">
        <w:t xml:space="preserve">or local GP systems </w:t>
      </w:r>
      <w:r w:rsidR="00647985">
        <w:t xml:space="preserve">which will enable access to </w:t>
      </w:r>
      <w:r w:rsidR="00C21FDA">
        <w:t>the e-discharge summaries</w:t>
      </w:r>
      <w:r w:rsidR="00647985">
        <w:t>, and other information about the person</w:t>
      </w:r>
      <w:r w:rsidR="00C21FDA">
        <w:t>.</w:t>
      </w:r>
      <w:r w:rsidR="000258CA">
        <w:t xml:space="preserve"> The latter is likely to be the simplest, most joined-up route.</w:t>
      </w:r>
    </w:p>
    <w:p w14:paraId="2D9350B5" w14:textId="77777777" w:rsidR="00C21FDA" w:rsidRDefault="00C21FDA" w:rsidP="00583D54">
      <w:pPr>
        <w:spacing w:line="276" w:lineRule="auto"/>
      </w:pPr>
    </w:p>
    <w:p w14:paraId="715CBE03" w14:textId="7978E26C" w:rsidR="0036580A" w:rsidRDefault="0036580A" w:rsidP="00583D54">
      <w:pPr>
        <w:spacing w:line="276" w:lineRule="auto"/>
      </w:pPr>
      <w:r w:rsidRPr="00E95801">
        <w:t xml:space="preserve">Our current ambition is to support more care homes with their information governance requirements as this is the biggest hurdle to their residents having an eRedBag. </w:t>
      </w:r>
    </w:p>
    <w:p w14:paraId="0DF260DE" w14:textId="77777777" w:rsidR="0036580A" w:rsidRPr="00F85B80" w:rsidRDefault="0036580A" w:rsidP="00A00A57"/>
    <w:p w14:paraId="267AEE28" w14:textId="77777777" w:rsidR="0036580A" w:rsidRPr="00583D54" w:rsidRDefault="0036580A" w:rsidP="00583D54">
      <w:pPr>
        <w:pStyle w:val="Heading2"/>
        <w:numPr>
          <w:ilvl w:val="0"/>
          <w:numId w:val="3"/>
        </w:numPr>
        <w:spacing w:line="276" w:lineRule="auto"/>
        <w:rPr>
          <w:sz w:val="26"/>
          <w:szCs w:val="26"/>
        </w:rPr>
      </w:pPr>
      <w:bookmarkStart w:id="9" w:name="_Toc64629581"/>
      <w:bookmarkStart w:id="10" w:name="_Toc70439669"/>
      <w:r w:rsidRPr="00583D54">
        <w:rPr>
          <w:sz w:val="26"/>
          <w:szCs w:val="26"/>
        </w:rPr>
        <w:t>Connecting data records</w:t>
      </w:r>
      <w:bookmarkEnd w:id="9"/>
      <w:bookmarkEnd w:id="10"/>
    </w:p>
    <w:p w14:paraId="550F2F46" w14:textId="67798289" w:rsidR="0036580A" w:rsidRDefault="0036580A" w:rsidP="00583D54">
      <w:pPr>
        <w:spacing w:line="276" w:lineRule="auto"/>
      </w:pPr>
      <w:r w:rsidRPr="00E95801">
        <w:t>The eRedBag Pathway connects people’s social care records to their NHS records and their NHS records to their social care records. It has developed better systems of communication between care homes and acute hospitals which will have a range of benefits both for individual residents and for staff working across different settings. For many places in the country, the communication systems exist to connect social care and NHS records, and one of the first tasks is to find out how health and social care data joins up in your area.</w:t>
      </w:r>
    </w:p>
    <w:p w14:paraId="3B91A02E" w14:textId="77777777" w:rsidR="009845EA" w:rsidRPr="00E95801" w:rsidRDefault="009845EA" w:rsidP="00583D54">
      <w:pPr>
        <w:spacing w:line="276" w:lineRule="auto"/>
      </w:pPr>
    </w:p>
    <w:p w14:paraId="429579DB" w14:textId="7B8483A0" w:rsidR="0036580A" w:rsidRDefault="0036580A" w:rsidP="00583D54">
      <w:pPr>
        <w:spacing w:line="276" w:lineRule="auto"/>
      </w:pPr>
      <w:r w:rsidRPr="00E95801">
        <w:t>In SWL, at the local level</w:t>
      </w:r>
      <w:r w:rsidR="00FB48AE">
        <w:t>,</w:t>
      </w:r>
      <w:r w:rsidRPr="00E95801">
        <w:t xml:space="preserve"> the </w:t>
      </w:r>
      <w:r w:rsidR="00B417E4">
        <w:t xml:space="preserve">HIE </w:t>
      </w:r>
      <w:r w:rsidRPr="00E95801">
        <w:t xml:space="preserve">data sharing system is called </w:t>
      </w:r>
      <w:hyperlink r:id="rId13" w:history="1">
        <w:r w:rsidR="00FB48AE" w:rsidRPr="00E95801">
          <w:rPr>
            <w:rStyle w:val="Hyperlink"/>
            <w:rFonts w:cstheme="minorHAnsi"/>
          </w:rPr>
          <w:t>Connecting your Care</w:t>
        </w:r>
      </w:hyperlink>
      <w:r w:rsidR="00FB48AE" w:rsidRPr="00E95801">
        <w:t xml:space="preserve"> (CyC) </w:t>
      </w:r>
      <w:r w:rsidRPr="00E95801">
        <w:t xml:space="preserve">and at its core is everyone who is registered at a GP practice in the area. At the next level up there is a regional data sharing system, </w:t>
      </w:r>
      <w:hyperlink r:id="rId14" w:history="1">
        <w:r w:rsidR="00D66238" w:rsidRPr="007B50B0">
          <w:rPr>
            <w:rStyle w:val="Hyperlink"/>
          </w:rPr>
          <w:t>OneLondon</w:t>
        </w:r>
      </w:hyperlink>
      <w:r w:rsidR="00D66238">
        <w:t xml:space="preserve">, </w:t>
      </w:r>
      <w:r w:rsidRPr="00E95801">
        <w:t>referred to as Local Heath and Care Record Exemplar (LHCRE, pronounced lycra). Both have been introduced to give health and care staff better and faster access to vital information about people in their care. Both systems combine data pertaining specifically to health (NHS held data) with data relating to social care needs; having access to this combined information aims to improve decision making, ensuring responsive, appropriate action in relation to people’s referrals, tests, or support at home. The eRedBag is accessible in SWL through</w:t>
      </w:r>
      <w:r w:rsidR="00D66EAC">
        <w:rPr>
          <w:rFonts w:cstheme="minorHAnsi"/>
        </w:rPr>
        <w:t xml:space="preserve"> </w:t>
      </w:r>
      <w:hyperlink r:id="rId15" w:history="1">
        <w:r w:rsidR="00D66EAC" w:rsidRPr="003151C9">
          <w:rPr>
            <w:rStyle w:val="Hyperlink"/>
            <w:rFonts w:cstheme="minorHAnsi"/>
          </w:rPr>
          <w:t>Connecting your Care</w:t>
        </w:r>
      </w:hyperlink>
      <w:r w:rsidR="00D66EAC">
        <w:rPr>
          <w:rFonts w:cstheme="minorHAnsi"/>
        </w:rPr>
        <w:t xml:space="preserve"> (CyC).</w:t>
      </w:r>
    </w:p>
    <w:p w14:paraId="7B708FD6" w14:textId="77777777" w:rsidR="0036580A" w:rsidRPr="00E95801" w:rsidRDefault="0036580A" w:rsidP="00583D54">
      <w:pPr>
        <w:spacing w:line="276" w:lineRule="auto"/>
      </w:pPr>
    </w:p>
    <w:p w14:paraId="5EFE6132" w14:textId="15721D46" w:rsidR="0036580A" w:rsidRPr="00E95801" w:rsidRDefault="0036580A" w:rsidP="00583D54">
      <w:pPr>
        <w:spacing w:line="276" w:lineRule="auto"/>
      </w:pPr>
      <w:r w:rsidRPr="00E95801">
        <w:t xml:space="preserve">At a national level, the eRedBag can also be viewed through the </w:t>
      </w:r>
      <w:hyperlink r:id="rId16" w:history="1">
        <w:r w:rsidRPr="00E95801">
          <w:rPr>
            <w:rStyle w:val="Hyperlink"/>
            <w:rFonts w:cstheme="minorHAnsi"/>
          </w:rPr>
          <w:t>National Record Locator</w:t>
        </w:r>
      </w:hyperlink>
      <w:r w:rsidRPr="00E95801">
        <w:rPr>
          <w:rStyle w:val="Hyperlink"/>
          <w:rFonts w:cstheme="minorHAnsi"/>
        </w:rPr>
        <w:t xml:space="preserve"> Service</w:t>
      </w:r>
      <w:r w:rsidRPr="00E95801">
        <w:t xml:space="preserve"> (NRLS) which is a national index of pointers to patient records. The NRLS enables an authorised clinician, care worker and/or administrator, in any health or care setting, to access a patient’s record to support that patient’s direct care. The NRLS works by pointing, or bookmarking, to show a user of the system that a patient record exists and where it is held. The user can then use the information held on the NRLS to contact the organisation where the record is held to request that record, or directly retrieve the record if the user’s system is enabled to allow this (see Exhibit </w:t>
      </w:r>
      <w:r w:rsidR="000568FC">
        <w:t>1</w:t>
      </w:r>
      <w:r w:rsidRPr="00E95801">
        <w:t xml:space="preserve"> for how the NRL works).</w:t>
      </w:r>
    </w:p>
    <w:p w14:paraId="65B1EE42" w14:textId="4B3304A4" w:rsidR="009845EA" w:rsidRDefault="009845EA" w:rsidP="00293387">
      <w:pPr>
        <w:ind w:left="0"/>
      </w:pPr>
    </w:p>
    <w:p w14:paraId="1EDA8771" w14:textId="3B1D9485" w:rsidR="0036580A" w:rsidRPr="00E95801" w:rsidRDefault="00723909" w:rsidP="00583D54">
      <w:pPr>
        <w:spacing w:line="276" w:lineRule="auto"/>
      </w:pPr>
      <w:r w:rsidRPr="00723909">
        <w:rPr>
          <w:b/>
          <w:noProof/>
          <w:color w:val="007988" w:themeColor="text1" w:themeShade="BF"/>
        </w:rPr>
        <w:lastRenderedPageBreak/>
        <w:drawing>
          <wp:inline distT="0" distB="0" distL="0" distR="0" wp14:anchorId="0F7C0F94" wp14:editId="3220F2CE">
            <wp:extent cx="5731510" cy="3293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93110"/>
                    </a:xfrm>
                    <a:prstGeom prst="rect">
                      <a:avLst/>
                    </a:prstGeom>
                  </pic:spPr>
                </pic:pic>
              </a:graphicData>
            </a:graphic>
          </wp:inline>
        </w:drawing>
      </w:r>
      <w:r w:rsidR="0036580A" w:rsidRPr="00915B06">
        <w:rPr>
          <w:b/>
          <w:color w:val="007988" w:themeColor="text1" w:themeShade="BF"/>
        </w:rPr>
        <w:t xml:space="preserve">Exhibit </w:t>
      </w:r>
      <w:r w:rsidR="00E20B9E" w:rsidRPr="00915B06">
        <w:rPr>
          <w:b/>
          <w:color w:val="007988" w:themeColor="text1" w:themeShade="BF"/>
        </w:rPr>
        <w:t>1</w:t>
      </w:r>
      <w:r w:rsidR="0036580A" w:rsidRPr="00915B06">
        <w:rPr>
          <w:b/>
          <w:color w:val="007988" w:themeColor="text1" w:themeShade="BF"/>
        </w:rPr>
        <w:t xml:space="preserve">: </w:t>
      </w:r>
      <w:r w:rsidR="0036580A" w:rsidRPr="00E95801">
        <w:t>Overview showing</w:t>
      </w:r>
      <w:r w:rsidR="00EB3068">
        <w:t xml:space="preserve"> how access the eRedBag </w:t>
      </w:r>
      <w:r w:rsidR="00585FCC">
        <w:t xml:space="preserve">through the </w:t>
      </w:r>
      <w:r w:rsidR="0036580A" w:rsidRPr="00E95801">
        <w:t>National Record Locator Service (NRLS)</w:t>
      </w:r>
    </w:p>
    <w:p w14:paraId="299B63CB" w14:textId="405FDEE7" w:rsidR="009845EA" w:rsidRDefault="009845EA" w:rsidP="00293387">
      <w:pPr>
        <w:ind w:left="0"/>
      </w:pPr>
      <w:bookmarkStart w:id="11" w:name="_Toc64629582"/>
    </w:p>
    <w:p w14:paraId="278E1369" w14:textId="483C32D9" w:rsidR="0036580A" w:rsidRPr="00583D54" w:rsidRDefault="0036580A" w:rsidP="00583D54">
      <w:pPr>
        <w:pStyle w:val="Heading2"/>
        <w:numPr>
          <w:ilvl w:val="0"/>
          <w:numId w:val="3"/>
        </w:numPr>
        <w:spacing w:line="276" w:lineRule="auto"/>
        <w:rPr>
          <w:sz w:val="26"/>
          <w:szCs w:val="26"/>
        </w:rPr>
      </w:pPr>
      <w:bookmarkStart w:id="12" w:name="_Toc70439670"/>
      <w:r w:rsidRPr="00583D54">
        <w:rPr>
          <w:sz w:val="26"/>
          <w:szCs w:val="26"/>
        </w:rPr>
        <w:t>What information does the eRedBag contain?</w:t>
      </w:r>
      <w:bookmarkEnd w:id="11"/>
      <w:bookmarkEnd w:id="12"/>
    </w:p>
    <w:p w14:paraId="4DAEF61D" w14:textId="5C4DFCE7" w:rsidR="0036580A" w:rsidRDefault="0036580A" w:rsidP="00E62556">
      <w:pPr>
        <w:spacing w:line="276" w:lineRule="auto"/>
      </w:pPr>
      <w:r w:rsidRPr="00E95801">
        <w:t xml:space="preserve">Information within the eRedBag conforms to the Professional Records Standards Body (PRSB) </w:t>
      </w:r>
      <w:hyperlink r:id="rId18" w:history="1">
        <w:r w:rsidRPr="00E95801">
          <w:rPr>
            <w:rStyle w:val="Hyperlink"/>
            <w:rFonts w:cstheme="minorHAnsi"/>
          </w:rPr>
          <w:t>standards relevant</w:t>
        </w:r>
      </w:hyperlink>
      <w:r w:rsidRPr="00E95801">
        <w:t xml:space="preserve"> to the eRedBag:</w:t>
      </w:r>
    </w:p>
    <w:p w14:paraId="36EC15D1" w14:textId="77777777" w:rsidR="00614302" w:rsidRPr="00E95801" w:rsidRDefault="00614302" w:rsidP="00E62556">
      <w:pPr>
        <w:spacing w:line="276" w:lineRule="auto"/>
      </w:pPr>
    </w:p>
    <w:p w14:paraId="4C248D74" w14:textId="6AB05525" w:rsidR="0036580A" w:rsidRPr="00B278FE" w:rsidRDefault="004075B1" w:rsidP="00103837">
      <w:pPr>
        <w:pStyle w:val="ListParagraph"/>
        <w:numPr>
          <w:ilvl w:val="0"/>
          <w:numId w:val="2"/>
        </w:numPr>
        <w:spacing w:line="276" w:lineRule="auto"/>
        <w:ind w:left="426"/>
        <w:textboxTightWrap w:val="lastLineOnly"/>
        <w:rPr>
          <w:rFonts w:cstheme="minorHAnsi"/>
        </w:rPr>
      </w:pPr>
      <w:r w:rsidRPr="00BA5573">
        <w:rPr>
          <w:rFonts w:cstheme="minorHAnsi"/>
        </w:rPr>
        <w:t>Urgent</w:t>
      </w:r>
      <w:r w:rsidR="0036580A" w:rsidRPr="00B565BC">
        <w:rPr>
          <w:rFonts w:cstheme="minorHAnsi"/>
        </w:rPr>
        <w:t xml:space="preserve"> referral from care home to hospital</w:t>
      </w:r>
    </w:p>
    <w:p w14:paraId="31536997" w14:textId="77777777" w:rsidR="0036580A" w:rsidRPr="00071017" w:rsidRDefault="0036580A" w:rsidP="00103837">
      <w:pPr>
        <w:pStyle w:val="ListParagraph"/>
        <w:numPr>
          <w:ilvl w:val="0"/>
          <w:numId w:val="2"/>
        </w:numPr>
        <w:spacing w:line="276" w:lineRule="auto"/>
        <w:ind w:left="426"/>
        <w:textboxTightWrap w:val="lastLineOnly"/>
        <w:rPr>
          <w:rFonts w:cstheme="minorHAnsi"/>
        </w:rPr>
      </w:pPr>
      <w:r w:rsidRPr="00B278FE">
        <w:rPr>
          <w:rFonts w:cstheme="minorHAnsi"/>
        </w:rPr>
        <w:t>About Me</w:t>
      </w:r>
    </w:p>
    <w:p w14:paraId="6806A683" w14:textId="77777777" w:rsidR="0036580A" w:rsidRPr="00E95801" w:rsidRDefault="0036580A" w:rsidP="00583D54">
      <w:pPr>
        <w:spacing w:line="276" w:lineRule="auto"/>
      </w:pPr>
    </w:p>
    <w:p w14:paraId="39C3FDAF" w14:textId="1A0DBBFC" w:rsidR="0036580A" w:rsidRDefault="0036580A" w:rsidP="00E62556">
      <w:pPr>
        <w:spacing w:line="276" w:lineRule="auto"/>
      </w:pPr>
      <w:r w:rsidRPr="00E95801">
        <w:t xml:space="preserve">These standards describe the exact data items that must be transferred with a care home resident. In terms of groups of items, the eRedBag </w:t>
      </w:r>
      <w:r w:rsidR="00136A39">
        <w:t>includes</w:t>
      </w:r>
      <w:r w:rsidRPr="00E95801">
        <w:t>:</w:t>
      </w:r>
    </w:p>
    <w:p w14:paraId="1BF169D9" w14:textId="77777777" w:rsidR="00614302" w:rsidRPr="00E95801" w:rsidRDefault="00614302" w:rsidP="00E62556">
      <w:pPr>
        <w:spacing w:line="276" w:lineRule="auto"/>
      </w:pPr>
    </w:p>
    <w:p w14:paraId="2EE7EC88" w14:textId="4D84DEB8" w:rsidR="0036580A" w:rsidRPr="00B278FE" w:rsidRDefault="0036580A" w:rsidP="00103837">
      <w:pPr>
        <w:pStyle w:val="ListParagraph"/>
        <w:numPr>
          <w:ilvl w:val="0"/>
          <w:numId w:val="2"/>
        </w:numPr>
        <w:spacing w:line="276" w:lineRule="auto"/>
        <w:ind w:left="426"/>
        <w:textboxTightWrap w:val="lastLineOnly"/>
        <w:rPr>
          <w:rFonts w:cstheme="minorHAnsi"/>
        </w:rPr>
      </w:pPr>
      <w:r w:rsidRPr="00BA5573">
        <w:rPr>
          <w:rFonts w:cstheme="minorHAnsi"/>
        </w:rPr>
        <w:t>Details of</w:t>
      </w:r>
      <w:r w:rsidR="00A44388" w:rsidRPr="00BA5573">
        <w:rPr>
          <w:rFonts w:cstheme="minorHAnsi"/>
        </w:rPr>
        <w:t xml:space="preserve"> resident</w:t>
      </w:r>
      <w:r w:rsidRPr="00BA5573">
        <w:rPr>
          <w:rFonts w:cstheme="minorHAnsi"/>
        </w:rPr>
        <w:t xml:space="preserve">, care home, GP and next of kin, preferred name the </w:t>
      </w:r>
      <w:r w:rsidR="00462006" w:rsidRPr="00B565BC">
        <w:rPr>
          <w:rFonts w:cstheme="minorHAnsi"/>
        </w:rPr>
        <w:t>resident</w:t>
      </w:r>
      <w:r w:rsidRPr="00B278FE">
        <w:rPr>
          <w:rFonts w:cstheme="minorHAnsi"/>
        </w:rPr>
        <w:t xml:space="preserve"> likes to be called</w:t>
      </w:r>
    </w:p>
    <w:p w14:paraId="1269DB9A" w14:textId="057A0F20" w:rsidR="0036580A" w:rsidRPr="00071017" w:rsidRDefault="0036580A" w:rsidP="00103837">
      <w:pPr>
        <w:pStyle w:val="ListParagraph"/>
        <w:numPr>
          <w:ilvl w:val="0"/>
          <w:numId w:val="2"/>
        </w:numPr>
        <w:spacing w:line="276" w:lineRule="auto"/>
        <w:ind w:left="426"/>
        <w:textboxTightWrap w:val="lastLineOnly"/>
        <w:rPr>
          <w:rFonts w:cstheme="minorHAnsi"/>
        </w:rPr>
      </w:pPr>
      <w:r w:rsidRPr="00071017">
        <w:rPr>
          <w:rFonts w:cstheme="minorHAnsi"/>
        </w:rPr>
        <w:t>CARES Escalation Form – symptoms, concerns and actions taken by care home</w:t>
      </w:r>
      <w:r w:rsidR="00462006" w:rsidRPr="00071017">
        <w:rPr>
          <w:rFonts w:cstheme="minorHAnsi"/>
        </w:rPr>
        <w:t xml:space="preserve"> before hospital was required</w:t>
      </w:r>
    </w:p>
    <w:p w14:paraId="021A4D49" w14:textId="3D9ABEE9" w:rsidR="0036580A" w:rsidRPr="00583D54" w:rsidRDefault="0036580A" w:rsidP="00103837">
      <w:pPr>
        <w:pStyle w:val="ListParagraph"/>
        <w:numPr>
          <w:ilvl w:val="0"/>
          <w:numId w:val="2"/>
        </w:numPr>
        <w:spacing w:line="276" w:lineRule="auto"/>
        <w:ind w:left="426"/>
        <w:textboxTightWrap w:val="lastLineOnly"/>
        <w:rPr>
          <w:rFonts w:cstheme="minorHAnsi"/>
        </w:rPr>
      </w:pPr>
      <w:r w:rsidRPr="00071017">
        <w:rPr>
          <w:rFonts w:cstheme="minorHAnsi"/>
        </w:rPr>
        <w:t xml:space="preserve">Medical history, medication administration record </w:t>
      </w:r>
      <w:r w:rsidR="00462006" w:rsidRPr="00071017">
        <w:rPr>
          <w:rFonts w:cstheme="minorHAnsi"/>
        </w:rPr>
        <w:t xml:space="preserve">(MAR) </w:t>
      </w:r>
      <w:r w:rsidRPr="00071017">
        <w:rPr>
          <w:rFonts w:cstheme="minorHAnsi"/>
        </w:rPr>
        <w:t>chart and vital signs observations (</w:t>
      </w:r>
      <w:r w:rsidR="00136A39" w:rsidRPr="00071017">
        <w:rPr>
          <w:rFonts w:cstheme="minorHAnsi"/>
        </w:rPr>
        <w:t>where available</w:t>
      </w:r>
      <w:r w:rsidRPr="00071017">
        <w:rPr>
          <w:rFonts w:cstheme="minorHAnsi"/>
        </w:rPr>
        <w:t>)</w:t>
      </w:r>
    </w:p>
    <w:p w14:paraId="46138EAF" w14:textId="7652863D" w:rsidR="0036580A" w:rsidRPr="00583D54" w:rsidRDefault="0036580A" w:rsidP="00103837">
      <w:pPr>
        <w:pStyle w:val="ListParagraph"/>
        <w:numPr>
          <w:ilvl w:val="0"/>
          <w:numId w:val="2"/>
        </w:numPr>
        <w:spacing w:line="276" w:lineRule="auto"/>
        <w:ind w:left="426"/>
        <w:textboxTightWrap w:val="lastLineOnly"/>
        <w:rPr>
          <w:rFonts w:cstheme="minorHAnsi"/>
        </w:rPr>
      </w:pPr>
      <w:r w:rsidRPr="00583D54">
        <w:rPr>
          <w:rFonts w:cstheme="minorHAnsi"/>
        </w:rPr>
        <w:t>Body map, including pressure sores</w:t>
      </w:r>
    </w:p>
    <w:p w14:paraId="7755AD02" w14:textId="30462975" w:rsidR="0036580A" w:rsidRPr="00583D54" w:rsidRDefault="0036580A" w:rsidP="00103837">
      <w:pPr>
        <w:pStyle w:val="ListParagraph"/>
        <w:numPr>
          <w:ilvl w:val="0"/>
          <w:numId w:val="2"/>
        </w:numPr>
        <w:spacing w:line="276" w:lineRule="auto"/>
        <w:ind w:left="426"/>
        <w:textboxTightWrap w:val="lastLineOnly"/>
        <w:rPr>
          <w:rFonts w:cstheme="minorHAnsi"/>
        </w:rPr>
      </w:pPr>
      <w:r w:rsidRPr="00583D54">
        <w:rPr>
          <w:rFonts w:cstheme="minorHAnsi"/>
        </w:rPr>
        <w:t>Advanced Care Plan, DNACPR if any, and end of life wishes</w:t>
      </w:r>
    </w:p>
    <w:p w14:paraId="2CDB29FA" w14:textId="1450D125" w:rsidR="0036580A" w:rsidRPr="00583D54" w:rsidRDefault="0036580A" w:rsidP="00103837">
      <w:pPr>
        <w:pStyle w:val="ListParagraph"/>
        <w:numPr>
          <w:ilvl w:val="0"/>
          <w:numId w:val="2"/>
        </w:numPr>
        <w:spacing w:line="276" w:lineRule="auto"/>
        <w:ind w:left="426"/>
        <w:textboxTightWrap w:val="lastLineOnly"/>
        <w:rPr>
          <w:rFonts w:cstheme="minorHAnsi"/>
        </w:rPr>
      </w:pPr>
      <w:r w:rsidRPr="00583D54">
        <w:rPr>
          <w:rFonts w:cstheme="minorHAnsi"/>
        </w:rPr>
        <w:t>Reasonable adjustments and any impairments</w:t>
      </w:r>
    </w:p>
    <w:p w14:paraId="6EE62639" w14:textId="3BD9B9AB" w:rsidR="0036580A" w:rsidRPr="00583D54" w:rsidRDefault="0036580A" w:rsidP="00103837">
      <w:pPr>
        <w:pStyle w:val="ListParagraph"/>
        <w:numPr>
          <w:ilvl w:val="0"/>
          <w:numId w:val="2"/>
        </w:numPr>
        <w:spacing w:line="276" w:lineRule="auto"/>
        <w:ind w:left="426"/>
        <w:textboxTightWrap w:val="lastLineOnly"/>
        <w:rPr>
          <w:rFonts w:cstheme="minorHAnsi"/>
        </w:rPr>
      </w:pPr>
      <w:r w:rsidRPr="00583D54">
        <w:rPr>
          <w:rFonts w:cstheme="minorHAnsi"/>
        </w:rPr>
        <w:t>About Me form and personal preferences</w:t>
      </w:r>
    </w:p>
    <w:p w14:paraId="0E5540B6" w14:textId="56C97471" w:rsidR="0036580A" w:rsidRPr="00583D54" w:rsidRDefault="0036580A" w:rsidP="00103837">
      <w:pPr>
        <w:pStyle w:val="ListParagraph"/>
        <w:numPr>
          <w:ilvl w:val="0"/>
          <w:numId w:val="2"/>
        </w:numPr>
        <w:spacing w:line="276" w:lineRule="auto"/>
        <w:ind w:left="426"/>
        <w:textboxTightWrap w:val="lastLineOnly"/>
        <w:rPr>
          <w:rFonts w:cstheme="minorHAnsi"/>
        </w:rPr>
      </w:pPr>
      <w:r w:rsidRPr="00583D54">
        <w:rPr>
          <w:rFonts w:cstheme="minorHAnsi"/>
        </w:rPr>
        <w:t>Safeguarding, legal information and risks</w:t>
      </w:r>
    </w:p>
    <w:p w14:paraId="77A03E16" w14:textId="77777777" w:rsidR="0036580A" w:rsidRPr="00583D54" w:rsidRDefault="0036580A" w:rsidP="00103837">
      <w:pPr>
        <w:pStyle w:val="ListParagraph"/>
        <w:numPr>
          <w:ilvl w:val="0"/>
          <w:numId w:val="2"/>
        </w:numPr>
        <w:spacing w:line="276" w:lineRule="auto"/>
        <w:ind w:left="426"/>
        <w:textboxTightWrap w:val="lastLineOnly"/>
        <w:rPr>
          <w:rFonts w:cstheme="minorHAnsi"/>
        </w:rPr>
      </w:pPr>
      <w:r w:rsidRPr="00583D54">
        <w:rPr>
          <w:rFonts w:cstheme="minorHAnsi"/>
        </w:rPr>
        <w:t>Additional support plans</w:t>
      </w:r>
    </w:p>
    <w:p w14:paraId="597AC621" w14:textId="7E50FF88" w:rsidR="0036580A" w:rsidRPr="00A07808" w:rsidRDefault="0036580A" w:rsidP="00583D54">
      <w:pPr>
        <w:pStyle w:val="ListParagraph"/>
        <w:spacing w:line="276" w:lineRule="auto"/>
      </w:pPr>
    </w:p>
    <w:p w14:paraId="560FCECE" w14:textId="262824FF" w:rsidR="0036580A" w:rsidRDefault="0036580A" w:rsidP="00583D54">
      <w:pPr>
        <w:spacing w:line="276" w:lineRule="auto"/>
      </w:pPr>
      <w:r w:rsidRPr="00E95801">
        <w:t xml:space="preserve">The </w:t>
      </w:r>
      <w:r w:rsidR="00537E1E">
        <w:t xml:space="preserve">full </w:t>
      </w:r>
      <w:r w:rsidRPr="00E95801">
        <w:t xml:space="preserve">list of data items, and their codes, contained in the eRedBag is on the </w:t>
      </w:r>
      <w:hyperlink r:id="rId19" w:history="1">
        <w:r w:rsidR="00130790" w:rsidRPr="00457499">
          <w:rPr>
            <w:rStyle w:val="Hyperlink"/>
          </w:rPr>
          <w:t>PRSB’s</w:t>
        </w:r>
        <w:r w:rsidRPr="00457499">
          <w:rPr>
            <w:rStyle w:val="Hyperlink"/>
          </w:rPr>
          <w:t xml:space="preserve"> </w:t>
        </w:r>
        <w:r w:rsidR="00457499" w:rsidRPr="00457499">
          <w:rPr>
            <w:rStyle w:val="Hyperlink"/>
          </w:rPr>
          <w:t>website</w:t>
        </w:r>
      </w:hyperlink>
      <w:r w:rsidR="00457499">
        <w:t xml:space="preserve"> </w:t>
      </w:r>
      <w:r w:rsidRPr="00E95801">
        <w:t>where it is detailed</w:t>
      </w:r>
      <w:r w:rsidRPr="00244703">
        <w:t xml:space="preserve"> in the ‘Information model’ spreadsheets </w:t>
      </w:r>
      <w:r w:rsidR="0076292C">
        <w:t xml:space="preserve">and the ‘Implementation guidance’ </w:t>
      </w:r>
      <w:r w:rsidR="001B7641">
        <w:t xml:space="preserve">documents </w:t>
      </w:r>
      <w:r w:rsidRPr="00244703">
        <w:t xml:space="preserve">(see Exhibit </w:t>
      </w:r>
      <w:r w:rsidR="006B20A0">
        <w:t>2</w:t>
      </w:r>
      <w:r w:rsidRPr="00244703">
        <w:t xml:space="preserve"> for a screen shot). </w:t>
      </w:r>
    </w:p>
    <w:p w14:paraId="377DA77A" w14:textId="06AE6A80" w:rsidR="0036580A" w:rsidRPr="00E95801" w:rsidRDefault="0036580A" w:rsidP="00A00A57"/>
    <w:p w14:paraId="703BAB63" w14:textId="25BA8351" w:rsidR="00EA4F12" w:rsidRPr="000175CF" w:rsidRDefault="009505B8" w:rsidP="009505B8">
      <w:pPr>
        <w:spacing w:line="276" w:lineRule="auto"/>
        <w:rPr>
          <w:rStyle w:val="Hyperlink"/>
          <w:rFonts w:cstheme="minorHAnsi"/>
          <w:color w:val="auto"/>
        </w:rPr>
      </w:pPr>
      <w:r w:rsidRPr="00915B06">
        <w:rPr>
          <w:noProof/>
          <w:color w:val="007988" w:themeColor="text1" w:themeShade="BF"/>
          <w:lang w:eastAsia="en-GB"/>
        </w:rPr>
        <w:lastRenderedPageBreak/>
        <w:drawing>
          <wp:anchor distT="0" distB="0" distL="114300" distR="114300" simplePos="0" relativeHeight="251658247" behindDoc="1" locked="0" layoutInCell="1" allowOverlap="1" wp14:anchorId="6912D7CA" wp14:editId="69A689AA">
            <wp:simplePos x="0" y="0"/>
            <wp:positionH relativeFrom="column">
              <wp:posOffset>96520</wp:posOffset>
            </wp:positionH>
            <wp:positionV relativeFrom="paragraph">
              <wp:posOffset>232587</wp:posOffset>
            </wp:positionV>
            <wp:extent cx="5731510" cy="2282190"/>
            <wp:effectExtent l="12700" t="12700" r="8890" b="16510"/>
            <wp:wrapTight wrapText="bothSides">
              <wp:wrapPolygon edited="0">
                <wp:start x="-48" y="-120"/>
                <wp:lineTo x="-48" y="21636"/>
                <wp:lineTo x="21586" y="21636"/>
                <wp:lineTo x="21586" y="-120"/>
                <wp:lineTo x="-48" y="-12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 t="13885" r="1883" b="24469"/>
                    <a:stretch/>
                  </pic:blipFill>
                  <pic:spPr bwMode="auto">
                    <a:xfrm>
                      <a:off x="0" y="0"/>
                      <a:ext cx="5731510" cy="228219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80A" w:rsidRPr="00915B06">
        <w:rPr>
          <w:b/>
          <w:color w:val="007988" w:themeColor="text1" w:themeShade="BF"/>
        </w:rPr>
        <w:t xml:space="preserve">Exhibit </w:t>
      </w:r>
      <w:r w:rsidR="006B20A0" w:rsidRPr="00915B06">
        <w:rPr>
          <w:b/>
          <w:color w:val="007988" w:themeColor="text1" w:themeShade="BF"/>
        </w:rPr>
        <w:t>2</w:t>
      </w:r>
      <w:r w:rsidR="0036580A" w:rsidRPr="00915B06">
        <w:rPr>
          <w:b/>
          <w:color w:val="007988" w:themeColor="text1" w:themeShade="BF"/>
        </w:rPr>
        <w:t>:</w:t>
      </w:r>
      <w:r w:rsidR="0036580A" w:rsidRPr="00915B06">
        <w:rPr>
          <w:color w:val="007988" w:themeColor="text1" w:themeShade="BF"/>
        </w:rPr>
        <w:t xml:space="preserve"> </w:t>
      </w:r>
      <w:r w:rsidR="0036580A" w:rsidRPr="00E95801">
        <w:t>Screenshot of the PRSB website for the eRedBag standards</w:t>
      </w:r>
    </w:p>
    <w:p w14:paraId="497614C2" w14:textId="36E5A5A8" w:rsidR="0036580A" w:rsidRPr="00583D54" w:rsidRDefault="0036580A" w:rsidP="00226518">
      <w:pPr>
        <w:pStyle w:val="Heading2"/>
        <w:numPr>
          <w:ilvl w:val="0"/>
          <w:numId w:val="3"/>
        </w:numPr>
        <w:spacing w:line="276" w:lineRule="auto"/>
        <w:rPr>
          <w:sz w:val="26"/>
          <w:szCs w:val="26"/>
        </w:rPr>
      </w:pPr>
      <w:bookmarkStart w:id="13" w:name="_Toc64629583"/>
      <w:bookmarkStart w:id="14" w:name="_Toc70439671"/>
      <w:r w:rsidRPr="00583D54">
        <w:rPr>
          <w:sz w:val="26"/>
          <w:szCs w:val="26"/>
        </w:rPr>
        <w:t>Benefits of the eRedBag</w:t>
      </w:r>
      <w:bookmarkEnd w:id="13"/>
      <w:r w:rsidR="00461E89" w:rsidRPr="00583D54">
        <w:rPr>
          <w:sz w:val="26"/>
          <w:szCs w:val="26"/>
        </w:rPr>
        <w:t xml:space="preserve"> Pathway</w:t>
      </w:r>
      <w:bookmarkEnd w:id="14"/>
    </w:p>
    <w:p w14:paraId="1556B790" w14:textId="17A33974" w:rsidR="008A79C1" w:rsidRPr="00E95801" w:rsidRDefault="0036580A" w:rsidP="00915B06">
      <w:pPr>
        <w:spacing w:line="276" w:lineRule="auto"/>
        <w:rPr>
          <w:lang w:eastAsia="en-GB"/>
        </w:rPr>
      </w:pPr>
      <w:r w:rsidRPr="00E95801">
        <w:rPr>
          <w:lang w:eastAsia="en-GB"/>
        </w:rPr>
        <w:t xml:space="preserve">Benefits of the eRedBag </w:t>
      </w:r>
      <w:r w:rsidR="00461E89">
        <w:rPr>
          <w:lang w:eastAsia="en-GB"/>
        </w:rPr>
        <w:t xml:space="preserve">Pathway </w:t>
      </w:r>
      <w:r w:rsidRPr="00E95801">
        <w:rPr>
          <w:lang w:eastAsia="en-GB"/>
        </w:rPr>
        <w:t>are both non-cashing releasing financial benefits and quality benefits; both have been witnessed at all system levels. The full benefits are detailed in the document: ‘</w:t>
      </w:r>
      <w:r w:rsidR="004E029D" w:rsidRPr="004E029D">
        <w:rPr>
          <w:lang w:eastAsia="en-GB"/>
        </w:rPr>
        <w:t>eRedBag Pathway Benefits Paper</w:t>
      </w:r>
      <w:r w:rsidR="004E029D">
        <w:rPr>
          <w:lang w:eastAsia="en-GB"/>
        </w:rPr>
        <w:t>’</w:t>
      </w:r>
      <w:r w:rsidR="004E029D" w:rsidRPr="004E029D">
        <w:rPr>
          <w:lang w:eastAsia="en-GB"/>
        </w:rPr>
        <w:t xml:space="preserve"> </w:t>
      </w:r>
      <w:r w:rsidRPr="00E95801">
        <w:t xml:space="preserve">in the </w:t>
      </w:r>
      <w:r w:rsidR="00454291">
        <w:t>Mobilisation P</w:t>
      </w:r>
      <w:r w:rsidRPr="00E95801">
        <w:t>ack (see Appendix 1)</w:t>
      </w:r>
      <w:r w:rsidRPr="00E95801">
        <w:rPr>
          <w:lang w:eastAsia="en-GB"/>
        </w:rPr>
        <w:t>. In summary, the current non-cashable financial benefits are from:</w:t>
      </w:r>
    </w:p>
    <w:p w14:paraId="79BB5AC0" w14:textId="524CCBC4" w:rsidR="0036580A" w:rsidRPr="00476977" w:rsidRDefault="0036580A" w:rsidP="00915B06">
      <w:pPr>
        <w:pStyle w:val="ListParagraph"/>
        <w:numPr>
          <w:ilvl w:val="0"/>
          <w:numId w:val="2"/>
        </w:numPr>
        <w:spacing w:line="276" w:lineRule="auto"/>
        <w:ind w:left="426"/>
        <w:textboxTightWrap w:val="lastLineOnly"/>
        <w:rPr>
          <w:rFonts w:cstheme="minorHAnsi"/>
        </w:rPr>
      </w:pPr>
      <w:r w:rsidRPr="00476977">
        <w:rPr>
          <w:rFonts w:cstheme="minorHAnsi"/>
        </w:rPr>
        <w:t xml:space="preserve">Reduced </w:t>
      </w:r>
      <w:r w:rsidR="00201C41">
        <w:rPr>
          <w:rFonts w:cstheme="minorHAnsi"/>
        </w:rPr>
        <w:t>emergency department (</w:t>
      </w:r>
      <w:r w:rsidRPr="00476977">
        <w:rPr>
          <w:rFonts w:cstheme="minorHAnsi"/>
        </w:rPr>
        <w:t>ED</w:t>
      </w:r>
      <w:r w:rsidR="00201C41">
        <w:rPr>
          <w:rFonts w:cstheme="minorHAnsi"/>
        </w:rPr>
        <w:t>)</w:t>
      </w:r>
      <w:r w:rsidRPr="00476977">
        <w:rPr>
          <w:rFonts w:cstheme="minorHAnsi"/>
        </w:rPr>
        <w:t xml:space="preserve"> attendances (non-cashable)</w:t>
      </w:r>
    </w:p>
    <w:p w14:paraId="22FAE3D0" w14:textId="0D2112FC" w:rsidR="006A6D95" w:rsidRPr="00BA5573" w:rsidRDefault="006A6D95" w:rsidP="00915B06">
      <w:pPr>
        <w:pStyle w:val="ListParagraph"/>
        <w:numPr>
          <w:ilvl w:val="0"/>
          <w:numId w:val="2"/>
        </w:numPr>
        <w:spacing w:line="276" w:lineRule="auto"/>
        <w:ind w:left="426"/>
        <w:textboxTightWrap w:val="lastLineOnly"/>
        <w:rPr>
          <w:rFonts w:cstheme="minorHAnsi"/>
        </w:rPr>
      </w:pPr>
      <w:r w:rsidRPr="00BA5573">
        <w:rPr>
          <w:rFonts w:cstheme="minorHAnsi"/>
        </w:rPr>
        <w:t>Reduced admissions (non-cashable)</w:t>
      </w:r>
    </w:p>
    <w:p w14:paraId="239560BA" w14:textId="77777777" w:rsidR="0036580A" w:rsidRPr="00B278FE" w:rsidRDefault="0036580A" w:rsidP="00915B06">
      <w:pPr>
        <w:pStyle w:val="ListParagraph"/>
        <w:numPr>
          <w:ilvl w:val="0"/>
          <w:numId w:val="2"/>
        </w:numPr>
        <w:spacing w:line="276" w:lineRule="auto"/>
        <w:ind w:left="426"/>
        <w:textboxTightWrap w:val="lastLineOnly"/>
        <w:rPr>
          <w:rFonts w:cstheme="minorHAnsi"/>
        </w:rPr>
      </w:pPr>
      <w:r w:rsidRPr="00B278FE">
        <w:rPr>
          <w:rFonts w:cstheme="minorHAnsi"/>
        </w:rPr>
        <w:t>Reduced length of stay (non-cashable)</w:t>
      </w:r>
    </w:p>
    <w:p w14:paraId="34AC857B" w14:textId="39EBE2DF" w:rsidR="0036580A" w:rsidRPr="00071017" w:rsidRDefault="0036580A" w:rsidP="00915B06">
      <w:pPr>
        <w:pStyle w:val="ListParagraph"/>
        <w:numPr>
          <w:ilvl w:val="0"/>
          <w:numId w:val="2"/>
        </w:numPr>
        <w:spacing w:line="276" w:lineRule="auto"/>
        <w:ind w:left="426"/>
        <w:textboxTightWrap w:val="lastLineOnly"/>
        <w:rPr>
          <w:rFonts w:cstheme="minorHAnsi"/>
        </w:rPr>
      </w:pPr>
      <w:r w:rsidRPr="00B278FE">
        <w:rPr>
          <w:rFonts w:cstheme="minorHAnsi"/>
        </w:rPr>
        <w:t>Reduced readmissions (non-cashable)</w:t>
      </w:r>
    </w:p>
    <w:p w14:paraId="59898537" w14:textId="77777777" w:rsidR="0036580A" w:rsidRPr="00071017" w:rsidRDefault="0036580A" w:rsidP="00915B06">
      <w:pPr>
        <w:pStyle w:val="ListParagraph"/>
        <w:numPr>
          <w:ilvl w:val="0"/>
          <w:numId w:val="2"/>
        </w:numPr>
        <w:spacing w:line="276" w:lineRule="auto"/>
        <w:ind w:left="426"/>
        <w:textboxTightWrap w:val="lastLineOnly"/>
        <w:rPr>
          <w:rFonts w:cstheme="minorHAnsi"/>
        </w:rPr>
      </w:pPr>
      <w:r w:rsidRPr="00071017">
        <w:rPr>
          <w:rFonts w:cstheme="minorHAnsi"/>
        </w:rPr>
        <w:t>Increased hospital staff productivity (non-cashable)</w:t>
      </w:r>
    </w:p>
    <w:p w14:paraId="0BC87E67" w14:textId="77777777" w:rsidR="0036580A" w:rsidRPr="00071017" w:rsidRDefault="0036580A" w:rsidP="00915B06">
      <w:pPr>
        <w:pStyle w:val="ListParagraph"/>
        <w:numPr>
          <w:ilvl w:val="0"/>
          <w:numId w:val="2"/>
        </w:numPr>
        <w:spacing w:line="276" w:lineRule="auto"/>
        <w:ind w:left="426"/>
        <w:textboxTightWrap w:val="lastLineOnly"/>
        <w:rPr>
          <w:rFonts w:cstheme="minorHAnsi"/>
        </w:rPr>
      </w:pPr>
      <w:r w:rsidRPr="00071017">
        <w:rPr>
          <w:rFonts w:cstheme="minorHAnsi"/>
        </w:rPr>
        <w:t>Increased care staff productivity (non-cashable)</w:t>
      </w:r>
    </w:p>
    <w:p w14:paraId="25A5ECB8" w14:textId="77777777" w:rsidR="0036580A" w:rsidRPr="00E95801" w:rsidRDefault="0036580A" w:rsidP="00226518">
      <w:pPr>
        <w:pStyle w:val="xmsonormal"/>
        <w:spacing w:line="276" w:lineRule="auto"/>
      </w:pPr>
    </w:p>
    <w:p w14:paraId="69770444" w14:textId="7AA703F0" w:rsidR="0036580A" w:rsidRPr="00E95801" w:rsidRDefault="0036580A" w:rsidP="00226518">
      <w:pPr>
        <w:spacing w:line="276" w:lineRule="auto"/>
        <w:rPr>
          <w:lang w:eastAsia="en-GB"/>
        </w:rPr>
      </w:pPr>
      <w:r w:rsidRPr="00E95801">
        <w:rPr>
          <w:lang w:eastAsia="en-GB"/>
        </w:rPr>
        <w:t>Based on our assumptions, we have estimated that one eRedBag</w:t>
      </w:r>
      <w:r w:rsidR="00461E89">
        <w:rPr>
          <w:lang w:eastAsia="en-GB"/>
        </w:rPr>
        <w:t xml:space="preserve"> Pathway</w:t>
      </w:r>
      <w:r w:rsidRPr="00E95801">
        <w:rPr>
          <w:lang w:eastAsia="en-GB"/>
        </w:rPr>
        <w:t xml:space="preserve"> has a non-cashable financial benefit to the health and care system of around £430 a year.</w:t>
      </w:r>
    </w:p>
    <w:p w14:paraId="71F5154F" w14:textId="77777777" w:rsidR="00EC59DC" w:rsidRDefault="00EC59DC" w:rsidP="00226518">
      <w:pPr>
        <w:spacing w:line="276" w:lineRule="auto"/>
        <w:rPr>
          <w:lang w:eastAsia="en-GB"/>
        </w:rPr>
      </w:pPr>
    </w:p>
    <w:p w14:paraId="15EB921A" w14:textId="190EE8F1" w:rsidR="0036580A" w:rsidRPr="00E95801" w:rsidRDefault="0036580A" w:rsidP="00226518">
      <w:pPr>
        <w:spacing w:line="276" w:lineRule="auto"/>
        <w:rPr>
          <w:lang w:eastAsia="en-GB"/>
        </w:rPr>
      </w:pPr>
      <w:r w:rsidRPr="00E95801">
        <w:rPr>
          <w:lang w:eastAsia="en-GB"/>
        </w:rPr>
        <w:t>Quality benefits across SWL are distinguished by short and long term (Box 1), by settings, by user groups and also by specific benefits of the eRedBag in the pandemic (Box 2). More details are in the ‘Benefits of eRedBag</w:t>
      </w:r>
      <w:r w:rsidR="00881098">
        <w:rPr>
          <w:lang w:eastAsia="en-GB"/>
        </w:rPr>
        <w:t xml:space="preserve"> Pathway</w:t>
      </w:r>
      <w:r w:rsidRPr="00E95801">
        <w:rPr>
          <w:lang w:eastAsia="en-GB"/>
        </w:rPr>
        <w:t>’ document as well as in the individual guides for different users</w:t>
      </w:r>
      <w:r>
        <w:rPr>
          <w:lang w:eastAsia="en-GB"/>
        </w:rPr>
        <w:t>.</w:t>
      </w:r>
    </w:p>
    <w:p w14:paraId="0950AA6B" w14:textId="77777777" w:rsidR="0036580A" w:rsidRPr="00E95801" w:rsidRDefault="0036580A" w:rsidP="00226518">
      <w:pPr>
        <w:spacing w:line="276" w:lineRule="auto"/>
        <w:rPr>
          <w:lang w:eastAsia="en-GB"/>
        </w:rPr>
      </w:pPr>
    </w:p>
    <w:p w14:paraId="76A67C78" w14:textId="57EF2A66" w:rsidR="0036580A" w:rsidRDefault="0036580A" w:rsidP="00226518">
      <w:pPr>
        <w:spacing w:line="276" w:lineRule="auto"/>
      </w:pPr>
      <w:r w:rsidRPr="00EA4F12">
        <w:rPr>
          <w:b/>
          <w:color w:val="007988" w:themeColor="text1" w:themeShade="BF"/>
        </w:rPr>
        <w:t>Box 1:</w:t>
      </w:r>
      <w:r w:rsidRPr="00EA4F12">
        <w:rPr>
          <w:color w:val="007988" w:themeColor="text1" w:themeShade="BF"/>
        </w:rPr>
        <w:t xml:space="preserve"> </w:t>
      </w:r>
      <w:r w:rsidRPr="00497E1D">
        <w:rPr>
          <w:color w:val="00A3B6" w:themeColor="text1"/>
        </w:rPr>
        <w:t>Short and long</w:t>
      </w:r>
      <w:r w:rsidR="007032CA" w:rsidRPr="00497E1D">
        <w:rPr>
          <w:color w:val="00A3B6" w:themeColor="text1"/>
        </w:rPr>
        <w:t>er</w:t>
      </w:r>
      <w:r w:rsidRPr="00497E1D">
        <w:rPr>
          <w:color w:val="00A3B6" w:themeColor="text1"/>
        </w:rPr>
        <w:t xml:space="preserve"> term benefits of the eRedBag</w:t>
      </w:r>
      <w:r w:rsidR="00FB5DB0" w:rsidRPr="00497E1D">
        <w:rPr>
          <w:color w:val="00A3B6" w:themeColor="text1"/>
        </w:rPr>
        <w:t xml:space="preserve"> Pathway</w:t>
      </w:r>
    </w:p>
    <w:p w14:paraId="7B3C7373" w14:textId="77777777" w:rsidR="006534DE" w:rsidRPr="00E95801" w:rsidRDefault="006534DE" w:rsidP="00A00A57"/>
    <w:tbl>
      <w:tblPr>
        <w:tblStyle w:val="TableGrid1"/>
        <w:tblW w:w="5000" w:type="pct"/>
        <w:tblLook w:val="04A0" w:firstRow="1" w:lastRow="0" w:firstColumn="1" w:lastColumn="0" w:noHBand="0" w:noVBand="1"/>
      </w:tblPr>
      <w:tblGrid>
        <w:gridCol w:w="9016"/>
      </w:tblGrid>
      <w:tr w:rsidR="0036580A" w:rsidRPr="00E95801" w14:paraId="3086DCFA" w14:textId="77777777" w:rsidTr="00CC10FA">
        <w:tc>
          <w:tcPr>
            <w:tcW w:w="5000" w:type="pct"/>
            <w:tcBorders>
              <w:top w:val="single" w:sz="4" w:space="0" w:color="00A3B6" w:themeColor="accent1"/>
              <w:left w:val="single" w:sz="4" w:space="0" w:color="00A3B6" w:themeColor="accent1"/>
              <w:bottom w:val="single" w:sz="4" w:space="0" w:color="00A3B6" w:themeColor="accent1"/>
              <w:right w:val="single" w:sz="4" w:space="0" w:color="00A3B6" w:themeColor="accent1"/>
            </w:tcBorders>
          </w:tcPr>
          <w:p w14:paraId="6C02113C" w14:textId="77777777" w:rsidR="0036580A" w:rsidRPr="00497E1D" w:rsidRDefault="0036580A" w:rsidP="00EC59DC">
            <w:pPr>
              <w:ind w:firstLine="567"/>
              <w:rPr>
                <w:rFonts w:eastAsia="Times New Roman"/>
                <w:color w:val="007988" w:themeColor="text1" w:themeShade="BF"/>
              </w:rPr>
            </w:pPr>
            <w:bookmarkStart w:id="15" w:name="_Toc61716389"/>
            <w:r w:rsidRPr="00497E1D">
              <w:rPr>
                <w:color w:val="007988" w:themeColor="text1" w:themeShade="BF"/>
              </w:rPr>
              <w:t>Short term benefits:</w:t>
            </w:r>
            <w:bookmarkEnd w:id="15"/>
          </w:p>
          <w:p w14:paraId="265C1E90" w14:textId="321C916D" w:rsidR="0036580A" w:rsidRPr="00A00A57" w:rsidRDefault="0036580A" w:rsidP="00A00A57">
            <w:pPr>
              <w:pStyle w:val="ListParagraph"/>
              <w:numPr>
                <w:ilvl w:val="0"/>
                <w:numId w:val="7"/>
              </w:numPr>
            </w:pPr>
            <w:r w:rsidRPr="00A00A57">
              <w:t>Improved patient</w:t>
            </w:r>
            <w:r w:rsidR="00FB5DB0">
              <w:t>/resident</w:t>
            </w:r>
            <w:r w:rsidRPr="00A00A57">
              <w:t xml:space="preserve"> experience, quality of care and safeguarding</w:t>
            </w:r>
          </w:p>
          <w:p w14:paraId="370D4637" w14:textId="77777777" w:rsidR="0036580A" w:rsidRPr="00A00A57" w:rsidRDefault="0036580A" w:rsidP="00A00A57">
            <w:pPr>
              <w:pStyle w:val="ListParagraph"/>
              <w:numPr>
                <w:ilvl w:val="0"/>
                <w:numId w:val="7"/>
              </w:numPr>
            </w:pPr>
            <w:r w:rsidRPr="00A00A57">
              <w:t>More time available for hospital staff to spend on patients with greater need due to fewer: ambulance conveyances, ED attendances, non-elective admissions, readmissions and shorter length of stay</w:t>
            </w:r>
          </w:p>
          <w:p w14:paraId="134B85E6" w14:textId="77777777" w:rsidR="0036580A" w:rsidRPr="00A00A57" w:rsidRDefault="0036580A" w:rsidP="00A00A57">
            <w:pPr>
              <w:pStyle w:val="ListParagraph"/>
              <w:numPr>
                <w:ilvl w:val="0"/>
                <w:numId w:val="7"/>
              </w:numPr>
            </w:pPr>
            <w:r w:rsidRPr="00A00A57">
              <w:t>Improved job satisfaction for care home and hospital staff</w:t>
            </w:r>
          </w:p>
          <w:p w14:paraId="535C7AD5" w14:textId="77777777" w:rsidR="0036580A" w:rsidRPr="00A00A57" w:rsidRDefault="0036580A" w:rsidP="00A00A57">
            <w:pPr>
              <w:pStyle w:val="ListParagraph"/>
              <w:numPr>
                <w:ilvl w:val="0"/>
                <w:numId w:val="7"/>
              </w:numPr>
            </w:pPr>
            <w:r w:rsidRPr="00A00A57">
              <w:t>Improved communication across organisations resulting in reliable, up-to-date, consistent quality information about patients/residents</w:t>
            </w:r>
          </w:p>
          <w:p w14:paraId="1DE112A6" w14:textId="77777777" w:rsidR="0036580A" w:rsidRPr="00A00A57" w:rsidRDefault="0036580A" w:rsidP="00A00A57">
            <w:pPr>
              <w:pStyle w:val="ListParagraph"/>
              <w:numPr>
                <w:ilvl w:val="0"/>
                <w:numId w:val="7"/>
              </w:numPr>
            </w:pPr>
            <w:r w:rsidRPr="00A00A57">
              <w:t>Quicker and safer discharges</w:t>
            </w:r>
          </w:p>
          <w:p w14:paraId="5E9538E7" w14:textId="77777777" w:rsidR="0036580A" w:rsidRPr="00A00A57" w:rsidRDefault="0036580A" w:rsidP="00A00A57">
            <w:pPr>
              <w:pStyle w:val="ListParagraph"/>
              <w:numPr>
                <w:ilvl w:val="0"/>
                <w:numId w:val="7"/>
              </w:numPr>
            </w:pPr>
            <w:r w:rsidRPr="00A00A57">
              <w:t xml:space="preserve">Better sharing of information across the health and social care system </w:t>
            </w:r>
          </w:p>
          <w:p w14:paraId="1DB4E484" w14:textId="77777777" w:rsidR="0036580A" w:rsidRPr="00A00A57" w:rsidRDefault="0036580A" w:rsidP="00A00A57">
            <w:pPr>
              <w:pStyle w:val="ListParagraph"/>
              <w:numPr>
                <w:ilvl w:val="0"/>
                <w:numId w:val="7"/>
              </w:numPr>
            </w:pPr>
            <w:r w:rsidRPr="00A00A57">
              <w:t>Care staff and managers feel more connected across the broader system, particularly through the use of NHSmail.</w:t>
            </w:r>
          </w:p>
          <w:p w14:paraId="3FAF5353" w14:textId="34FC3D63" w:rsidR="0036580A" w:rsidRDefault="0036580A" w:rsidP="00A00A57">
            <w:pPr>
              <w:pStyle w:val="ListParagraph"/>
              <w:numPr>
                <w:ilvl w:val="0"/>
                <w:numId w:val="7"/>
              </w:numPr>
            </w:pPr>
            <w:r w:rsidRPr="00A00A57">
              <w:t>Reduced risk of data breaches</w:t>
            </w:r>
          </w:p>
          <w:p w14:paraId="4BCBD7C1" w14:textId="77777777" w:rsidR="009505B8" w:rsidRPr="00A00A57" w:rsidRDefault="009505B8" w:rsidP="009505B8">
            <w:pPr>
              <w:pStyle w:val="ListParagraph"/>
            </w:pPr>
          </w:p>
          <w:p w14:paraId="441C79E8" w14:textId="7F5FAEF8" w:rsidR="0036580A" w:rsidRPr="00497E1D" w:rsidRDefault="0036580A" w:rsidP="00EA4F12">
            <w:pPr>
              <w:ind w:left="0"/>
              <w:rPr>
                <w:color w:val="007988" w:themeColor="text1" w:themeShade="BF"/>
              </w:rPr>
            </w:pPr>
            <w:bookmarkStart w:id="16" w:name="_Toc61716390"/>
            <w:r w:rsidRPr="00497E1D">
              <w:rPr>
                <w:color w:val="007988" w:themeColor="text1" w:themeShade="BF"/>
              </w:rPr>
              <w:lastRenderedPageBreak/>
              <w:t>Long</w:t>
            </w:r>
            <w:r w:rsidR="007032CA" w:rsidRPr="00497E1D">
              <w:rPr>
                <w:color w:val="007988" w:themeColor="text1" w:themeShade="BF"/>
              </w:rPr>
              <w:t>er</w:t>
            </w:r>
            <w:r w:rsidRPr="00497E1D">
              <w:rPr>
                <w:color w:val="007988" w:themeColor="text1" w:themeShade="BF"/>
              </w:rPr>
              <w:t xml:space="preserve"> term benefits:</w:t>
            </w:r>
            <w:bookmarkEnd w:id="16"/>
          </w:p>
          <w:p w14:paraId="137DA28F" w14:textId="77777777" w:rsidR="0036580A" w:rsidRPr="00A00A57" w:rsidRDefault="0036580A" w:rsidP="00A00A57">
            <w:pPr>
              <w:pStyle w:val="ListParagraph"/>
              <w:numPr>
                <w:ilvl w:val="0"/>
                <w:numId w:val="7"/>
              </w:numPr>
            </w:pPr>
            <w:r w:rsidRPr="00A00A57">
              <w:t>Cost savings through reduced lengths of patients’ stays in hospital, less paper-work to complete and fewer unnecessary tests and interventions</w:t>
            </w:r>
          </w:p>
          <w:p w14:paraId="55D2034B" w14:textId="77777777" w:rsidR="0036580A" w:rsidRPr="00A00A57" w:rsidRDefault="0036580A" w:rsidP="00A00A57">
            <w:pPr>
              <w:pStyle w:val="ListParagraph"/>
              <w:numPr>
                <w:ilvl w:val="0"/>
                <w:numId w:val="7"/>
              </w:numPr>
            </w:pPr>
            <w:r w:rsidRPr="00A00A57">
              <w:t>Greater overall assurance about data protection and security</w:t>
            </w:r>
          </w:p>
          <w:p w14:paraId="74D528B0" w14:textId="77777777" w:rsidR="0036580A" w:rsidRPr="00A00A57" w:rsidRDefault="0036580A" w:rsidP="00A00A57">
            <w:pPr>
              <w:pStyle w:val="ListParagraph"/>
              <w:numPr>
                <w:ilvl w:val="0"/>
                <w:numId w:val="7"/>
              </w:numPr>
            </w:pPr>
            <w:r w:rsidRPr="00A00A57">
              <w:t>Improved compliance and understanding of data protection, and data and cyber security</w:t>
            </w:r>
          </w:p>
        </w:tc>
      </w:tr>
    </w:tbl>
    <w:p w14:paraId="4109832C" w14:textId="77777777" w:rsidR="0036580A" w:rsidRDefault="0036580A" w:rsidP="00A00A57">
      <w:pPr>
        <w:rPr>
          <w:lang w:eastAsia="en-GB"/>
        </w:rPr>
      </w:pPr>
    </w:p>
    <w:p w14:paraId="21C81A5C" w14:textId="5925F484" w:rsidR="0036580A" w:rsidRPr="00497E1D" w:rsidRDefault="0036580A" w:rsidP="00A00A57">
      <w:pPr>
        <w:rPr>
          <w:color w:val="00A3B6" w:themeColor="text1"/>
          <w:lang w:eastAsia="en-GB"/>
        </w:rPr>
      </w:pPr>
      <w:r w:rsidRPr="00EA4F12">
        <w:rPr>
          <w:b/>
          <w:color w:val="007988" w:themeColor="text1" w:themeShade="BF"/>
          <w:lang w:eastAsia="en-GB"/>
        </w:rPr>
        <w:t>Box 2:</w:t>
      </w:r>
      <w:r w:rsidRPr="00EA4F12">
        <w:rPr>
          <w:color w:val="007988" w:themeColor="text1" w:themeShade="BF"/>
          <w:lang w:eastAsia="en-GB"/>
        </w:rPr>
        <w:t xml:space="preserve"> </w:t>
      </w:r>
      <w:r w:rsidRPr="00497E1D">
        <w:rPr>
          <w:color w:val="00A3B6" w:themeColor="text1"/>
          <w:lang w:eastAsia="en-GB"/>
        </w:rPr>
        <w:t>Benefits of the eRedBag Pathway in the COVID pandemic</w:t>
      </w:r>
    </w:p>
    <w:p w14:paraId="202261F8" w14:textId="5767C243" w:rsidR="006534DE" w:rsidRPr="00E95801" w:rsidRDefault="006534DE" w:rsidP="00A00A57">
      <w:pPr>
        <w:rPr>
          <w:lang w:eastAsia="en-GB"/>
        </w:rPr>
      </w:pPr>
    </w:p>
    <w:tbl>
      <w:tblPr>
        <w:tblStyle w:val="TableGrid"/>
        <w:tblW w:w="5000" w:type="pct"/>
        <w:tblLook w:val="04A0" w:firstRow="1" w:lastRow="0" w:firstColumn="1" w:lastColumn="0" w:noHBand="0" w:noVBand="1"/>
      </w:tblPr>
      <w:tblGrid>
        <w:gridCol w:w="9016"/>
      </w:tblGrid>
      <w:tr w:rsidR="0036580A" w:rsidRPr="00E95801" w14:paraId="6C2281E7" w14:textId="77777777" w:rsidTr="00CC10FA">
        <w:tc>
          <w:tcPr>
            <w:tcW w:w="5000" w:type="pct"/>
            <w:tcBorders>
              <w:top w:val="single" w:sz="4" w:space="0" w:color="00A3B6" w:themeColor="accent1"/>
              <w:left w:val="single" w:sz="4" w:space="0" w:color="00A3B6" w:themeColor="accent1"/>
              <w:right w:val="single" w:sz="4" w:space="0" w:color="00A3B6" w:themeColor="accent1"/>
            </w:tcBorders>
          </w:tcPr>
          <w:p w14:paraId="14A81078" w14:textId="288BE3DE" w:rsidR="0036580A" w:rsidRPr="00E95801" w:rsidRDefault="0036580A" w:rsidP="0098083B">
            <w:pPr>
              <w:pStyle w:val="ListParagraph"/>
              <w:numPr>
                <w:ilvl w:val="0"/>
                <w:numId w:val="7"/>
              </w:numPr>
            </w:pPr>
            <w:r w:rsidRPr="00E95801">
              <w:t xml:space="preserve">The eRedBag </w:t>
            </w:r>
            <w:r w:rsidR="0098083B">
              <w:t xml:space="preserve">Pathway </w:t>
            </w:r>
            <w:r w:rsidRPr="00E95801">
              <w:t>reduces the need for handling paper documents which can be a vehicle for passing on infection across the health and care system</w:t>
            </w:r>
          </w:p>
          <w:p w14:paraId="0E8C854B" w14:textId="77777777" w:rsidR="0036580A" w:rsidRPr="00E95801" w:rsidRDefault="0036580A" w:rsidP="0098083B">
            <w:pPr>
              <w:pStyle w:val="ListParagraph"/>
              <w:numPr>
                <w:ilvl w:val="0"/>
                <w:numId w:val="7"/>
              </w:numPr>
            </w:pPr>
            <w:r w:rsidRPr="00E95801">
              <w:t>In the care home, staff members have a tablet for inputting data which is easy to wipe down and sanitise therefore reducing the spread of infection inside the home</w:t>
            </w:r>
          </w:p>
          <w:p w14:paraId="3FE23C7A" w14:textId="77777777" w:rsidR="0036580A" w:rsidRPr="00E95801" w:rsidRDefault="0036580A" w:rsidP="0098083B">
            <w:pPr>
              <w:pStyle w:val="ListParagraph"/>
              <w:numPr>
                <w:ilvl w:val="0"/>
                <w:numId w:val="7"/>
              </w:numPr>
            </w:pPr>
            <w:r w:rsidRPr="00E95801">
              <w:t>Hospital staff can understand and respond to the resident’s COVID status as well as that of the care home as the eRedBag template was modified to include both</w:t>
            </w:r>
          </w:p>
          <w:p w14:paraId="6536F0EE" w14:textId="77777777" w:rsidR="0036580A" w:rsidRPr="00E95801" w:rsidRDefault="0036580A" w:rsidP="0098083B">
            <w:pPr>
              <w:pStyle w:val="ListParagraph"/>
              <w:numPr>
                <w:ilvl w:val="0"/>
                <w:numId w:val="7"/>
              </w:numPr>
            </w:pPr>
            <w:r w:rsidRPr="00E95801">
              <w:t>Access to the eRedBag gives all clinicians, and others providing direct care, the information for coordinating care which in turn enables effective infection prevention and control</w:t>
            </w:r>
          </w:p>
          <w:p w14:paraId="07C5C7C9" w14:textId="6DBFD8B0" w:rsidR="0036580A" w:rsidRPr="00E95801" w:rsidRDefault="0036580A" w:rsidP="0098083B">
            <w:pPr>
              <w:pStyle w:val="ListParagraph"/>
              <w:numPr>
                <w:ilvl w:val="0"/>
                <w:numId w:val="7"/>
              </w:numPr>
            </w:pPr>
            <w:r w:rsidRPr="00E95801">
              <w:t>Access to discharge summaries, emailed to the care homes’</w:t>
            </w:r>
            <w:r w:rsidR="00F74D58">
              <w:t xml:space="preserve"> secure email addresses</w:t>
            </w:r>
            <w:r w:rsidR="00977C2F">
              <w:t xml:space="preserve"> and</w:t>
            </w:r>
            <w:r w:rsidRPr="00E95801">
              <w:t xml:space="preserve"> shared NHSmail accounts, enables care home</w:t>
            </w:r>
            <w:r w:rsidR="00977C2F">
              <w:t xml:space="preserve"> staff</w:t>
            </w:r>
            <w:r w:rsidRPr="00E95801">
              <w:t xml:space="preserve"> to not handle paper documents from the health service, as well as put in place the care required before residents return from hospital</w:t>
            </w:r>
          </w:p>
          <w:p w14:paraId="498E1E05" w14:textId="6FBFDF0A" w:rsidR="0036580A" w:rsidRPr="00E95801" w:rsidRDefault="0036580A" w:rsidP="0098083B">
            <w:pPr>
              <w:pStyle w:val="ListParagraph"/>
              <w:numPr>
                <w:ilvl w:val="0"/>
                <w:numId w:val="7"/>
              </w:numPr>
            </w:pPr>
            <w:r w:rsidRPr="00E95801">
              <w:t>Improved digital systems, triggered and supported by introducing the eRedBag</w:t>
            </w:r>
            <w:r w:rsidR="005F15F3">
              <w:t xml:space="preserve"> Pathway</w:t>
            </w:r>
            <w:r w:rsidRPr="00E95801">
              <w:t>, provide an opportunity for more effective infection prevention and control; particularly advantageous during the pandemic. This may, in turn, support care homes with compliance to CQC regulations and with being virtually inspected</w:t>
            </w:r>
            <w:r>
              <w:t>.</w:t>
            </w:r>
          </w:p>
        </w:tc>
      </w:tr>
    </w:tbl>
    <w:p w14:paraId="27C23880" w14:textId="17FF88BD" w:rsidR="0036580A" w:rsidRPr="003623BF" w:rsidRDefault="0036580A" w:rsidP="00B565BC">
      <w:pPr>
        <w:ind w:left="0"/>
      </w:pPr>
      <w:bookmarkStart w:id="17" w:name="_Toc64629584"/>
    </w:p>
    <w:p w14:paraId="60FE5FF7" w14:textId="77777777" w:rsidR="0036580A" w:rsidRPr="00B565BC" w:rsidRDefault="0036580A" w:rsidP="00AF16AC">
      <w:pPr>
        <w:pStyle w:val="Heading2"/>
        <w:numPr>
          <w:ilvl w:val="0"/>
          <w:numId w:val="3"/>
        </w:numPr>
        <w:spacing w:line="276" w:lineRule="auto"/>
        <w:rPr>
          <w:sz w:val="26"/>
          <w:szCs w:val="26"/>
        </w:rPr>
      </w:pPr>
      <w:bookmarkStart w:id="18" w:name="_Toc70439672"/>
      <w:r w:rsidRPr="00B565BC">
        <w:rPr>
          <w:sz w:val="26"/>
          <w:szCs w:val="26"/>
        </w:rPr>
        <w:t>eRedBag options for care homes</w:t>
      </w:r>
      <w:bookmarkEnd w:id="17"/>
      <w:bookmarkEnd w:id="18"/>
    </w:p>
    <w:p w14:paraId="19B472EE" w14:textId="0C630907" w:rsidR="0036580A" w:rsidRPr="00422B1E" w:rsidRDefault="0036580A" w:rsidP="00A00A57">
      <w:pPr>
        <w:rPr>
          <w:b/>
          <w:bCs/>
        </w:rPr>
      </w:pPr>
      <w:r w:rsidRPr="00422B1E">
        <w:t xml:space="preserve">There are two options available for sending an eRedBag from a care home. Both have the same data protection requirements involving the completion of the Data </w:t>
      </w:r>
      <w:r w:rsidR="0045752A">
        <w:t xml:space="preserve">Security and </w:t>
      </w:r>
      <w:r w:rsidRPr="00422B1E">
        <w:t xml:space="preserve">Protection Toolkit </w:t>
      </w:r>
      <w:r w:rsidR="0045752A">
        <w:t xml:space="preserve">(DSPT) </w:t>
      </w:r>
      <w:r w:rsidRPr="00422B1E">
        <w:t>to Standards Met. There are more details on this in the next section.</w:t>
      </w:r>
    </w:p>
    <w:p w14:paraId="7B0AB160" w14:textId="77777777" w:rsidR="00CF28AF" w:rsidRPr="00CF28AF" w:rsidRDefault="0036580A" w:rsidP="00740E9A">
      <w:pPr>
        <w:pStyle w:val="ListParagraph"/>
        <w:numPr>
          <w:ilvl w:val="0"/>
          <w:numId w:val="5"/>
        </w:numPr>
        <w:ind w:left="426" w:hanging="426"/>
      </w:pPr>
      <w:r w:rsidRPr="00740E9A">
        <w:rPr>
          <w:b/>
          <w:bCs/>
          <w:color w:val="00A3B6" w:themeColor="text1"/>
        </w:rPr>
        <w:t xml:space="preserve">Homes using electronic monitoring software. </w:t>
      </w:r>
    </w:p>
    <w:p w14:paraId="201180B9" w14:textId="4338242B" w:rsidR="0036580A" w:rsidRPr="00422B1E" w:rsidRDefault="002D5A33" w:rsidP="00CF28AF">
      <w:pPr>
        <w:pStyle w:val="ListParagraph"/>
        <w:ind w:left="426"/>
      </w:pPr>
      <w:r>
        <w:t>Pat</w:t>
      </w:r>
      <w:r w:rsidR="0036580A" w:rsidRPr="00CF28AF">
        <w:t>ient</w:t>
      </w:r>
      <w:r w:rsidR="0036580A" w:rsidRPr="00422B1E">
        <w:t xml:space="preserve"> Centred Software (PCS</w:t>
      </w:r>
      <w:r w:rsidR="000D3AD4">
        <w:t>)</w:t>
      </w:r>
      <w:r w:rsidR="0036580A" w:rsidRPr="00422B1E">
        <w:t xml:space="preserve"> and Nourish are two companies that currently provide technical solutions that meet the eRedBag standard. Moving forward it is anticipated that there may be a number of other electronic care providers providing their own technical options for implementing the eRedBag.</w:t>
      </w:r>
    </w:p>
    <w:p w14:paraId="38672F5D" w14:textId="6BCEAB10" w:rsidR="002D5A33" w:rsidRPr="002D5A33" w:rsidRDefault="00F9505F" w:rsidP="00B278FE">
      <w:pPr>
        <w:pStyle w:val="ListParagraph"/>
        <w:numPr>
          <w:ilvl w:val="0"/>
          <w:numId w:val="5"/>
        </w:numPr>
        <w:ind w:left="426" w:hanging="426"/>
      </w:pPr>
      <w:r w:rsidRPr="00740E9A">
        <w:rPr>
          <w:b/>
          <w:bCs/>
          <w:noProof/>
          <w:color w:val="00A3B6" w:themeColor="text1"/>
        </w:rPr>
        <mc:AlternateContent>
          <mc:Choice Requires="wps">
            <w:drawing>
              <wp:anchor distT="0" distB="0" distL="114300" distR="114300" simplePos="0" relativeHeight="251658241" behindDoc="1" locked="0" layoutInCell="1" allowOverlap="1" wp14:anchorId="0AD46B3E" wp14:editId="04643DA0">
                <wp:simplePos x="0" y="0"/>
                <wp:positionH relativeFrom="column">
                  <wp:posOffset>-39370</wp:posOffset>
                </wp:positionH>
                <wp:positionV relativeFrom="paragraph">
                  <wp:posOffset>1503680</wp:posOffset>
                </wp:positionV>
                <wp:extent cx="5976620" cy="1059180"/>
                <wp:effectExtent l="0" t="0" r="24130" b="26670"/>
                <wp:wrapTight wrapText="bothSides">
                  <wp:wrapPolygon edited="0">
                    <wp:start x="0" y="0"/>
                    <wp:lineTo x="0" y="21755"/>
                    <wp:lineTo x="21618" y="21755"/>
                    <wp:lineTo x="21618"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1059180"/>
                        </a:xfrm>
                        <a:prstGeom prst="rect">
                          <a:avLst/>
                        </a:prstGeom>
                        <a:solidFill>
                          <a:schemeClr val="bg2"/>
                        </a:solidFill>
                        <a:ln w="25400">
                          <a:solidFill>
                            <a:schemeClr val="accent1"/>
                          </a:solidFill>
                          <a:miter lim="800000"/>
                          <a:headEnd/>
                          <a:tailEnd/>
                        </a:ln>
                      </wps:spPr>
                      <wps:txbx>
                        <w:txbxContent>
                          <w:p w14:paraId="029B05D0" w14:textId="77777777" w:rsidR="006534DE" w:rsidRPr="002D5A33" w:rsidRDefault="0036580A" w:rsidP="007032CA">
                            <w:pPr>
                              <w:ind w:left="0"/>
                              <w:rPr>
                                <w:color w:val="00A3B6" w:themeColor="text1"/>
                              </w:rPr>
                            </w:pPr>
                            <w:r w:rsidRPr="002D5A33">
                              <w:rPr>
                                <w:color w:val="00A3B6" w:themeColor="text1"/>
                              </w:rPr>
                              <w:t xml:space="preserve">All the information they need is in the eRedBag and there is continuity of care as they have all the care plans and assessment there. In addition, there is improved communication with the residents’ families as the eRedBag has information on the next of kin, whether they have the lasting power of attorney and so on. </w:t>
                            </w:r>
                          </w:p>
                          <w:p w14:paraId="25BECA14" w14:textId="4C08A47C" w:rsidR="0036580A" w:rsidRPr="002D5A33" w:rsidRDefault="0036580A" w:rsidP="007032CA">
                            <w:pPr>
                              <w:ind w:left="0"/>
                              <w:rPr>
                                <w:b/>
                                <w:bCs/>
                                <w:color w:val="007988" w:themeColor="text1" w:themeShade="BF"/>
                              </w:rPr>
                            </w:pPr>
                            <w:r w:rsidRPr="002D5A33">
                              <w:rPr>
                                <w:b/>
                                <w:bCs/>
                                <w:color w:val="007988" w:themeColor="text1" w:themeShade="BF"/>
                              </w:rPr>
                              <w:t>Care Home Manager</w:t>
                            </w:r>
                          </w:p>
                          <w:p w14:paraId="235B2022" w14:textId="77777777" w:rsidR="0036580A" w:rsidRPr="00EE53D1" w:rsidRDefault="0036580A" w:rsidP="00A00A57"/>
                          <w:p w14:paraId="79EC7B09" w14:textId="77777777" w:rsidR="0036580A" w:rsidRDefault="0036580A" w:rsidP="00A00A57"/>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AD46B3E" id="_x0000_s1027" type="#_x0000_t202" style="position:absolute;left:0;text-align:left;margin-left:-3.1pt;margin-top:118.4pt;width:470.6pt;height:83.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" fillcolor="#dcedf1 [3214]" strokecolor="#00a3b6 [3204]" strokeweight="2pt">
                <v:textbox>
                  <w:txbxContent>
                    <w:p w14:paraId="029B05D0" w14:textId="77777777" w:rsidR="006534DE" w:rsidRPr="002D5A33" w:rsidRDefault="0036580A" w:rsidP="007032CA">
                      <w:pPr>
                        <w:ind w:left="0"/>
                        <w:rPr>
                          <w:color w:val="00A3B6" w:themeColor="text1"/>
                        </w:rPr>
                      </w:pPr>
                      <w:r w:rsidRPr="002D5A33">
                        <w:rPr>
                          <w:color w:val="00A3B6" w:themeColor="text1"/>
                        </w:rPr>
                        <w:t xml:space="preserve">All the information they need is in the eRedBag and there is continuity of care as they have all the care plans and assessment there. In addition, there is improved communication with the residents’ families as the eRedBag has information on the next of kin, whether they have the lasting power of attorney and so on. </w:t>
                      </w:r>
                    </w:p>
                    <w:p w14:paraId="25BECA14" w14:textId="4C08A47C" w:rsidR="0036580A" w:rsidRPr="002D5A33" w:rsidRDefault="0036580A" w:rsidP="007032CA">
                      <w:pPr>
                        <w:ind w:left="0"/>
                        <w:rPr>
                          <w:b/>
                          <w:bCs/>
                          <w:color w:val="007988" w:themeColor="text1" w:themeShade="BF"/>
                        </w:rPr>
                      </w:pPr>
                      <w:r w:rsidRPr="002D5A33">
                        <w:rPr>
                          <w:b/>
                          <w:bCs/>
                          <w:color w:val="007988" w:themeColor="text1" w:themeShade="BF"/>
                        </w:rPr>
                        <w:t>Care Home Manager</w:t>
                      </w:r>
                    </w:p>
                    <w:p w14:paraId="235B2022" w14:textId="77777777" w:rsidR="0036580A" w:rsidRPr="00EE53D1" w:rsidRDefault="0036580A" w:rsidP="00A00A57"/>
                    <w:p w14:paraId="79EC7B09" w14:textId="77777777" w:rsidR="0036580A" w:rsidRDefault="0036580A" w:rsidP="00A00A57"/>
                  </w:txbxContent>
                </v:textbox>
                <w10:wrap type="tight"/>
              </v:shape>
            </w:pict>
          </mc:Fallback>
        </mc:AlternateContent>
      </w:r>
      <w:r w:rsidR="0036580A" w:rsidRPr="00740E9A">
        <w:rPr>
          <w:b/>
          <w:bCs/>
          <w:color w:val="00A3B6" w:themeColor="text1"/>
        </w:rPr>
        <w:t xml:space="preserve">Paper-based care homes or homes using different IT systems. </w:t>
      </w:r>
    </w:p>
    <w:p w14:paraId="2BFF81E1" w14:textId="3283227C" w:rsidR="00541ED6" w:rsidRPr="00B278FE" w:rsidRDefault="00FF162D" w:rsidP="002D5A33">
      <w:pPr>
        <w:pStyle w:val="ListParagraph"/>
        <w:ind w:left="426"/>
      </w:pPr>
      <w:r w:rsidRPr="002D5A33">
        <w:t>Currently</w:t>
      </w:r>
      <w:r w:rsidRPr="00B278FE">
        <w:t>, PCS provides</w:t>
      </w:r>
      <w:r w:rsidR="0036580A" w:rsidRPr="00B278FE">
        <w:t xml:space="preserve"> software to support the </w:t>
      </w:r>
      <w:r w:rsidR="0069464E" w:rsidRPr="00B278FE">
        <w:t xml:space="preserve">Red Bag </w:t>
      </w:r>
      <w:r w:rsidR="0036580A" w:rsidRPr="00B278FE">
        <w:t>forms being sent</w:t>
      </w:r>
      <w:r w:rsidR="00EC21D1" w:rsidRPr="00B278FE">
        <w:t xml:space="preserve"> as an eRedBag</w:t>
      </w:r>
      <w:r w:rsidR="0036580A" w:rsidRPr="00B278FE">
        <w:t>. This service will cost the home approximately £5 per month. The software can run on iPads and involves the optional use of a small device to allow for easy authentication based on close proximity – without the need for providers to manage individual user profiles. For more information on this system and further support see the ‘Product Information Sheet: eRedBag ‘paper-based’ solution’</w:t>
      </w:r>
      <w:r w:rsidR="009A1C6E" w:rsidRPr="00B278FE">
        <w:t xml:space="preserve"> in the </w:t>
      </w:r>
      <w:r w:rsidR="006F2F9C" w:rsidRPr="00071017">
        <w:t>Mobilisation</w:t>
      </w:r>
      <w:r w:rsidR="009A1C6E" w:rsidRPr="00071017">
        <w:t xml:space="preserve"> Pack</w:t>
      </w:r>
      <w:r w:rsidR="0036580A" w:rsidRPr="00071017">
        <w:t>.</w:t>
      </w:r>
    </w:p>
    <w:p w14:paraId="5BA09CB6" w14:textId="77777777" w:rsidR="0036580A" w:rsidRPr="00830411" w:rsidRDefault="0036580A" w:rsidP="00830411">
      <w:pPr>
        <w:pStyle w:val="Heading2"/>
        <w:numPr>
          <w:ilvl w:val="0"/>
          <w:numId w:val="3"/>
        </w:numPr>
        <w:spacing w:line="276" w:lineRule="auto"/>
        <w:rPr>
          <w:sz w:val="26"/>
          <w:szCs w:val="26"/>
        </w:rPr>
      </w:pPr>
      <w:bookmarkStart w:id="19" w:name="_Toc64629585"/>
      <w:bookmarkStart w:id="20" w:name="_Toc70439673"/>
      <w:r w:rsidRPr="00830411">
        <w:rPr>
          <w:sz w:val="26"/>
          <w:szCs w:val="26"/>
        </w:rPr>
        <w:lastRenderedPageBreak/>
        <w:t>Scoping considerations</w:t>
      </w:r>
      <w:bookmarkEnd w:id="19"/>
      <w:bookmarkEnd w:id="20"/>
    </w:p>
    <w:p w14:paraId="3BA8DC71" w14:textId="2135A925" w:rsidR="0036580A" w:rsidRDefault="0036580A" w:rsidP="00A00A57">
      <w:r w:rsidRPr="00422B1E">
        <w:t>Lessons from roll</w:t>
      </w:r>
      <w:r w:rsidR="00727FEB">
        <w:t>ing</w:t>
      </w:r>
      <w:r w:rsidRPr="00422B1E">
        <w:t xml:space="preserve"> out the project have shown that prior to embarking on this project it is worth </w:t>
      </w:r>
      <w:r w:rsidR="00BD5563">
        <w:t>scoping</w:t>
      </w:r>
      <w:r w:rsidRPr="00422B1E">
        <w:t xml:space="preserve"> five key areas:</w:t>
      </w:r>
    </w:p>
    <w:p w14:paraId="22A6B501" w14:textId="77777777" w:rsidR="00F82546" w:rsidRPr="00422B1E" w:rsidRDefault="00F82546" w:rsidP="00A00A57"/>
    <w:p w14:paraId="581DAB39" w14:textId="77777777" w:rsidR="0036580A" w:rsidRPr="00740E9A" w:rsidRDefault="0036580A" w:rsidP="00727FEB">
      <w:pPr>
        <w:pStyle w:val="ListParagraph"/>
        <w:numPr>
          <w:ilvl w:val="1"/>
          <w:numId w:val="4"/>
        </w:numPr>
        <w:ind w:left="284" w:hanging="284"/>
        <w:rPr>
          <w:rFonts w:eastAsia="Calibri"/>
          <w:b/>
          <w:bCs/>
          <w:color w:val="00A3B6" w:themeColor="text1"/>
        </w:rPr>
      </w:pPr>
      <w:r w:rsidRPr="00740E9A">
        <w:rPr>
          <w:b/>
          <w:bCs/>
          <w:color w:val="00A3B6" w:themeColor="text1"/>
        </w:rPr>
        <w:t xml:space="preserve">Understand how your local data sharing systems work and how NRLS is used in your area. </w:t>
      </w:r>
    </w:p>
    <w:p w14:paraId="053E9130" w14:textId="79D5E97F" w:rsidR="0036580A" w:rsidRPr="00422B1E" w:rsidRDefault="0036580A" w:rsidP="00727FEB">
      <w:pPr>
        <w:pStyle w:val="ListParagraph"/>
        <w:ind w:left="567"/>
      </w:pPr>
      <w:r w:rsidRPr="00422B1E">
        <w:t xml:space="preserve">As described in section 3: connecting data records, you need to understand if your area has a HIE and a LHCRE, and how NRLS is used (see the Ambulance </w:t>
      </w:r>
      <w:r w:rsidR="00D73A79">
        <w:t>guide</w:t>
      </w:r>
      <w:r w:rsidRPr="00422B1E">
        <w:t xml:space="preserve"> in the </w:t>
      </w:r>
      <w:r w:rsidR="006F2F9C">
        <w:t>Mobilisation Pack</w:t>
      </w:r>
      <w:r w:rsidRPr="00422B1E">
        <w:t xml:space="preserve"> for more information and contact details). Once you have </w:t>
      </w:r>
      <w:r w:rsidR="00D73A79">
        <w:t>this</w:t>
      </w:r>
      <w:r w:rsidRPr="00422B1E">
        <w:t xml:space="preserve"> understanding you will know what the possibilities are for connecting the eRedBag into the NHS.</w:t>
      </w:r>
    </w:p>
    <w:p w14:paraId="4C548BFE" w14:textId="77777777" w:rsidR="0036580A" w:rsidRPr="00422B1E" w:rsidRDefault="0036580A" w:rsidP="00A00A57">
      <w:pPr>
        <w:pStyle w:val="ListParagraph"/>
      </w:pPr>
    </w:p>
    <w:p w14:paraId="628B79E5" w14:textId="77777777" w:rsidR="0036580A" w:rsidRPr="00740E9A" w:rsidRDefault="0036580A" w:rsidP="00727FEB">
      <w:pPr>
        <w:pStyle w:val="ListParagraph"/>
        <w:numPr>
          <w:ilvl w:val="1"/>
          <w:numId w:val="4"/>
        </w:numPr>
        <w:ind w:left="284" w:hanging="284"/>
        <w:rPr>
          <w:b/>
          <w:bCs/>
          <w:color w:val="00A3B6" w:themeColor="text1"/>
        </w:rPr>
      </w:pPr>
      <w:r w:rsidRPr="00740E9A">
        <w:rPr>
          <w:b/>
          <w:bCs/>
          <w:color w:val="00A3B6" w:themeColor="text1"/>
        </w:rPr>
        <w:t xml:space="preserve">Check feasibility of sending the eRedBag in your area by contacting </w:t>
      </w:r>
      <w:hyperlink r:id="rId21" w:history="1">
        <w:r w:rsidRPr="00740E9A">
          <w:rPr>
            <w:rStyle w:val="Hyperlink"/>
            <w:rFonts w:cstheme="minorHAnsi"/>
            <w:b/>
            <w:bCs/>
            <w:color w:val="00A3B6" w:themeColor="text1"/>
          </w:rPr>
          <w:t>CASPA</w:t>
        </w:r>
      </w:hyperlink>
      <w:r w:rsidRPr="00740E9A">
        <w:rPr>
          <w:b/>
          <w:bCs/>
          <w:color w:val="00A3B6" w:themeColor="text1"/>
        </w:rPr>
        <w:t>.</w:t>
      </w:r>
    </w:p>
    <w:p w14:paraId="1BD0323E" w14:textId="64207DC4" w:rsidR="0036580A" w:rsidRPr="00422B1E" w:rsidRDefault="0036580A" w:rsidP="00727FEB">
      <w:pPr>
        <w:pStyle w:val="ListParagraph"/>
        <w:ind w:left="567"/>
      </w:pPr>
      <w:r w:rsidRPr="00422B1E">
        <w:t xml:space="preserve">The Care Software Providers Association (CASPA) are an independent association representing the views and interests of social care software providers. Its aim is to promote the growth of digital technologies across the social care sector to improve the quality of care delivered. CASPA will tell you whether they have members working in your area who can support the technical side of delivering the eRedBag Pathway, as well as put you in touch with </w:t>
      </w:r>
      <w:r w:rsidR="004D64B4">
        <w:t>them</w:t>
      </w:r>
      <w:r w:rsidRPr="00422B1E">
        <w:t>.</w:t>
      </w:r>
    </w:p>
    <w:p w14:paraId="1D242528" w14:textId="77777777" w:rsidR="0036580A" w:rsidRPr="00422B1E" w:rsidRDefault="0036580A" w:rsidP="00A00A57">
      <w:pPr>
        <w:pStyle w:val="ListParagraph"/>
      </w:pPr>
    </w:p>
    <w:p w14:paraId="0EB21E97" w14:textId="77777777" w:rsidR="0036580A" w:rsidRPr="00740E9A" w:rsidRDefault="0036580A" w:rsidP="004D64B4">
      <w:pPr>
        <w:pStyle w:val="ListParagraph"/>
        <w:numPr>
          <w:ilvl w:val="1"/>
          <w:numId w:val="4"/>
        </w:numPr>
        <w:ind w:left="284"/>
        <w:rPr>
          <w:b/>
          <w:bCs/>
          <w:color w:val="00A3B6" w:themeColor="text1"/>
        </w:rPr>
      </w:pPr>
      <w:r w:rsidRPr="00740E9A">
        <w:rPr>
          <w:b/>
          <w:bCs/>
          <w:color w:val="00A3B6" w:themeColor="text1"/>
        </w:rPr>
        <w:t>Find out which care monitoring software is in use in care homes</w:t>
      </w:r>
    </w:p>
    <w:p w14:paraId="624C3D07" w14:textId="43CDFDBC" w:rsidR="0036580A" w:rsidRPr="00422B1E" w:rsidRDefault="0036580A" w:rsidP="004D64B4">
      <w:pPr>
        <w:pStyle w:val="ListParagraph"/>
        <w:ind w:left="567"/>
      </w:pPr>
      <w:r w:rsidRPr="00422B1E">
        <w:t>Identifying the current systems used within your local care homes will help clarify what tasks need to be completed before the home is ready to go live with the eRedBag. As described above, there are different options depending on whether a home is currently using care monitoring software or if they are paper-based. CASPA will be able to help with identifying homes currently using electronic software</w:t>
      </w:r>
      <w:r w:rsidR="00D7619E">
        <w:t xml:space="preserve"> but you are likely to have to carry out a survey of homes</w:t>
      </w:r>
      <w:r w:rsidRPr="00422B1E">
        <w:t>.</w:t>
      </w:r>
    </w:p>
    <w:p w14:paraId="21CE1BE6" w14:textId="77777777" w:rsidR="0036580A" w:rsidRPr="00422B1E" w:rsidRDefault="0036580A" w:rsidP="004D64B4">
      <w:pPr>
        <w:pStyle w:val="ListParagraph"/>
        <w:ind w:left="567"/>
      </w:pPr>
    </w:p>
    <w:p w14:paraId="7B10FEAC" w14:textId="02BA66BB" w:rsidR="0036580A" w:rsidRPr="00740E9A" w:rsidRDefault="0036580A" w:rsidP="00937C9C">
      <w:pPr>
        <w:pStyle w:val="ListParagraph"/>
        <w:numPr>
          <w:ilvl w:val="1"/>
          <w:numId w:val="4"/>
        </w:numPr>
        <w:ind w:left="284" w:hanging="284"/>
        <w:rPr>
          <w:b/>
          <w:bCs/>
          <w:color w:val="00A3B6" w:themeColor="text1"/>
        </w:rPr>
      </w:pPr>
      <w:r w:rsidRPr="00740E9A">
        <w:rPr>
          <w:b/>
          <w:bCs/>
          <w:color w:val="00A3B6" w:themeColor="text1"/>
        </w:rPr>
        <w:t xml:space="preserve">Undertake a review of the current </w:t>
      </w:r>
      <w:hyperlink r:id="rId22" w:history="1">
        <w:r w:rsidR="00CB232A" w:rsidRPr="00740E9A">
          <w:rPr>
            <w:rStyle w:val="Hyperlink"/>
            <w:b/>
            <w:bCs/>
            <w:color w:val="00A3B6" w:themeColor="text1"/>
          </w:rPr>
          <w:t>D</w:t>
        </w:r>
        <w:r w:rsidRPr="00740E9A">
          <w:rPr>
            <w:rStyle w:val="Hyperlink"/>
            <w:b/>
            <w:bCs/>
            <w:color w:val="00A3B6" w:themeColor="text1"/>
          </w:rPr>
          <w:t>SPT</w:t>
        </w:r>
      </w:hyperlink>
      <w:r w:rsidRPr="00740E9A">
        <w:rPr>
          <w:b/>
          <w:bCs/>
          <w:color w:val="00A3B6" w:themeColor="text1"/>
        </w:rPr>
        <w:t xml:space="preserve"> status of the care homes in your area. </w:t>
      </w:r>
    </w:p>
    <w:p w14:paraId="56070E8F" w14:textId="1B4472C2" w:rsidR="0036580A" w:rsidRPr="00422B1E" w:rsidRDefault="0036580A" w:rsidP="00937C9C">
      <w:pPr>
        <w:pStyle w:val="ListParagraph"/>
        <w:ind w:left="567"/>
      </w:pPr>
      <w:r w:rsidRPr="00422B1E">
        <w:t xml:space="preserve">The DSPT is an online self-assessment tool that allows organisations to measure their performance against national data security standards. All organisations that have access to NHS patient data and systems, or who electronically share data into the NHS such as the eRedBag, must show they have published at Standards Met on the DSPT. </w:t>
      </w:r>
      <w:r w:rsidR="00261764">
        <w:t>As a stepping stone, t</w:t>
      </w:r>
      <w:r w:rsidRPr="00422B1E">
        <w:t xml:space="preserve">here is the possibility for care homes to publish at Approaching Standards and have an agreed action plan to achieve Standards Met. </w:t>
      </w:r>
      <w:r w:rsidR="001A2C53">
        <w:t>Using this</w:t>
      </w:r>
      <w:r w:rsidRPr="00422B1E">
        <w:t xml:space="preserve"> status </w:t>
      </w:r>
      <w:r w:rsidR="001A2C53">
        <w:t xml:space="preserve">to allow data sharing </w:t>
      </w:r>
      <w:r w:rsidRPr="00422B1E">
        <w:t xml:space="preserve">will need to be agreed by your organisation’s information governance (IG) board. The DSPT has a </w:t>
      </w:r>
      <w:hyperlink r:id="rId23" w:history="1">
        <w:r w:rsidRPr="00133414">
          <w:rPr>
            <w:rStyle w:val="Hyperlink"/>
          </w:rPr>
          <w:t>database of organisations</w:t>
        </w:r>
      </w:hyperlink>
      <w:r w:rsidRPr="00422B1E">
        <w:t xml:space="preserve"> that have published on it which can be downloaded.</w:t>
      </w:r>
      <w:r w:rsidR="00D175E2">
        <w:t xml:space="preserve"> However, before doing this, get in touch with the </w:t>
      </w:r>
      <w:hyperlink r:id="rId24" w:history="1">
        <w:r w:rsidR="00E13D35" w:rsidRPr="009372EB">
          <w:rPr>
            <w:rStyle w:val="Hyperlink"/>
          </w:rPr>
          <w:t>Better Security, Better Care</w:t>
        </w:r>
      </w:hyperlink>
      <w:r w:rsidR="00E13D35">
        <w:t xml:space="preserve"> </w:t>
      </w:r>
      <w:r w:rsidR="00D175E2">
        <w:t>programme’s</w:t>
      </w:r>
      <w:r w:rsidR="00DA7B0B">
        <w:t xml:space="preserve"> </w:t>
      </w:r>
      <w:hyperlink r:id="rId25" w:history="1">
        <w:r w:rsidR="00DA7B0B" w:rsidRPr="00D175E2">
          <w:rPr>
            <w:rStyle w:val="Hyperlink"/>
          </w:rPr>
          <w:t>local support partners</w:t>
        </w:r>
      </w:hyperlink>
      <w:r w:rsidR="00D175E2">
        <w:t xml:space="preserve"> as they will know what is being delivered locally</w:t>
      </w:r>
      <w:r w:rsidR="003D52CE">
        <w:t xml:space="preserve"> to support care providers with completing their DSPT</w:t>
      </w:r>
      <w:r w:rsidR="00D175E2">
        <w:t>.</w:t>
      </w:r>
    </w:p>
    <w:p w14:paraId="67C66A60" w14:textId="77777777" w:rsidR="0036580A" w:rsidRPr="00422B1E" w:rsidRDefault="0036580A" w:rsidP="00A00A57">
      <w:pPr>
        <w:pStyle w:val="ListParagraph"/>
      </w:pPr>
    </w:p>
    <w:p w14:paraId="41EBCA54" w14:textId="77777777" w:rsidR="0036580A" w:rsidRPr="00740E9A" w:rsidRDefault="0036580A" w:rsidP="00963FF0">
      <w:pPr>
        <w:pStyle w:val="ListParagraph"/>
        <w:numPr>
          <w:ilvl w:val="1"/>
          <w:numId w:val="4"/>
        </w:numPr>
        <w:ind w:left="284" w:hanging="284"/>
        <w:rPr>
          <w:b/>
          <w:bCs/>
          <w:color w:val="00A3B6" w:themeColor="text1"/>
        </w:rPr>
      </w:pPr>
      <w:r w:rsidRPr="00740E9A">
        <w:rPr>
          <w:b/>
          <w:bCs/>
          <w:color w:val="00A3B6" w:themeColor="text1"/>
        </w:rPr>
        <w:t>Assess how well the hospital transfer pathway is currently working.</w:t>
      </w:r>
    </w:p>
    <w:p w14:paraId="05936EA9" w14:textId="422F71CC" w:rsidR="00541ED6" w:rsidRPr="00862260" w:rsidRDefault="00DF6D2E" w:rsidP="00F82546">
      <w:pPr>
        <w:pStyle w:val="ListParagraph"/>
      </w:pPr>
      <w:r>
        <w:t xml:space="preserve">Understanding </w:t>
      </w:r>
      <w:r w:rsidR="006F6DC1">
        <w:t xml:space="preserve">your local hospital transfer pathway </w:t>
      </w:r>
      <w:r w:rsidR="0036580A" w:rsidRPr="00422B1E">
        <w:t xml:space="preserve">will be through conversations with care home managers, CCG staff working with care homes and acute staff in </w:t>
      </w:r>
      <w:r w:rsidR="00963FF0">
        <w:t xml:space="preserve">the </w:t>
      </w:r>
      <w:r w:rsidR="0036580A" w:rsidRPr="00422B1E">
        <w:t xml:space="preserve">ED and </w:t>
      </w:r>
      <w:r w:rsidR="00963FF0">
        <w:t>the discharge team</w:t>
      </w:r>
      <w:r w:rsidR="0036580A" w:rsidRPr="00422B1E">
        <w:t>. The information is an important part of understanding who is involved in the pathway of the eRedBag and how they can support it, as well as helping to understand the issues that may come up following implementation. Note that the eRedBag can be sent independently, when the resident goes to hospital, and does not require the physical red bag.</w:t>
      </w:r>
    </w:p>
    <w:p w14:paraId="10D07C9B" w14:textId="77777777" w:rsidR="0036580A" w:rsidRPr="009422FC" w:rsidRDefault="0036580A" w:rsidP="00BA0856">
      <w:pPr>
        <w:pStyle w:val="Heading2"/>
        <w:numPr>
          <w:ilvl w:val="0"/>
          <w:numId w:val="3"/>
        </w:numPr>
        <w:spacing w:line="276" w:lineRule="auto"/>
        <w:rPr>
          <w:sz w:val="26"/>
          <w:szCs w:val="26"/>
        </w:rPr>
      </w:pPr>
      <w:bookmarkStart w:id="21" w:name="_Toc64629586"/>
      <w:bookmarkStart w:id="22" w:name="_Toc70439674"/>
      <w:r w:rsidRPr="009422FC">
        <w:rPr>
          <w:sz w:val="26"/>
          <w:szCs w:val="26"/>
        </w:rPr>
        <w:lastRenderedPageBreak/>
        <w:t>Calculating resources required</w:t>
      </w:r>
      <w:bookmarkEnd w:id="21"/>
      <w:bookmarkEnd w:id="22"/>
    </w:p>
    <w:p w14:paraId="2949094C" w14:textId="05189D39" w:rsidR="0036580A" w:rsidRDefault="0036580A" w:rsidP="00A00A57">
      <w:r w:rsidRPr="005B71D7">
        <w:t>The following steps may be a useful guide to calculating the resources required for implement</w:t>
      </w:r>
      <w:r w:rsidR="000A6811">
        <w:t>ing the eRedBag Pathway</w:t>
      </w:r>
      <w:r w:rsidR="00E42D62">
        <w:t xml:space="preserve"> in your area</w:t>
      </w:r>
      <w:r w:rsidRPr="005B71D7">
        <w:t>:</w:t>
      </w:r>
    </w:p>
    <w:p w14:paraId="60124D43" w14:textId="77777777" w:rsidR="00071017" w:rsidRPr="005B71D7" w:rsidRDefault="00071017" w:rsidP="00A00A57"/>
    <w:p w14:paraId="71F66AEB" w14:textId="09622B0B" w:rsidR="0036580A" w:rsidRDefault="0036580A" w:rsidP="00CF28AF">
      <w:pPr>
        <w:pStyle w:val="ListParagraph"/>
        <w:numPr>
          <w:ilvl w:val="0"/>
          <w:numId w:val="9"/>
        </w:numPr>
        <w:ind w:left="0"/>
      </w:pPr>
      <w:r w:rsidRPr="005B71D7">
        <w:t>Calculate the investment to enable care homes to be digitally prepared to adopt the eRedBag</w:t>
      </w:r>
      <w:r w:rsidR="003754DC">
        <w:t xml:space="preserve">. </w:t>
      </w:r>
      <w:r w:rsidR="003754DC">
        <w:rPr>
          <w:rStyle w:val="Hyperlink"/>
          <w:rFonts w:cstheme="minorHAnsi"/>
          <w:color w:val="auto"/>
          <w:u w:val="none"/>
        </w:rPr>
        <w:t xml:space="preserve">Your area’s </w:t>
      </w:r>
      <w:hyperlink r:id="rId26" w:history="1">
        <w:r w:rsidR="003754DC" w:rsidRPr="0014785F">
          <w:rPr>
            <w:rStyle w:val="Hyperlink"/>
            <w:rFonts w:cstheme="minorHAnsi"/>
          </w:rPr>
          <w:t>Better Security, Better Care programme</w:t>
        </w:r>
      </w:hyperlink>
      <w:r w:rsidR="003754DC">
        <w:rPr>
          <w:rStyle w:val="Hyperlink"/>
          <w:rFonts w:cstheme="minorHAnsi"/>
          <w:color w:val="auto"/>
          <w:u w:val="none"/>
        </w:rPr>
        <w:t xml:space="preserve"> are likely to help with this.</w:t>
      </w:r>
    </w:p>
    <w:p w14:paraId="1FEFEB66" w14:textId="77777777" w:rsidR="001B4E04" w:rsidRDefault="001B4E04" w:rsidP="00A00A57">
      <w:pPr>
        <w:pStyle w:val="ListParagraph"/>
      </w:pPr>
    </w:p>
    <w:p w14:paraId="1570B00F" w14:textId="77777777" w:rsidR="0036580A" w:rsidRPr="000B0326" w:rsidRDefault="0036580A" w:rsidP="000B0326">
      <w:pPr>
        <w:pStyle w:val="ListParagraph"/>
        <w:numPr>
          <w:ilvl w:val="0"/>
          <w:numId w:val="5"/>
        </w:numPr>
        <w:ind w:left="426" w:hanging="426"/>
        <w:rPr>
          <w:b/>
        </w:rPr>
      </w:pPr>
      <w:r w:rsidRPr="00217B27">
        <w:rPr>
          <w:b/>
          <w:color w:val="00A3B6" w:themeColor="text1"/>
        </w:rPr>
        <w:t>Review the state of digital preparedness of homes</w:t>
      </w:r>
    </w:p>
    <w:p w14:paraId="1F1EFE80" w14:textId="3F2DB1B4" w:rsidR="0036580A" w:rsidRDefault="0036580A" w:rsidP="00071017">
      <w:pPr>
        <w:ind w:left="426"/>
      </w:pPr>
      <w:r w:rsidRPr="005B71D7">
        <w:t xml:space="preserve">Using your conversations with CASPA, PCS and Nourish, alongside </w:t>
      </w:r>
      <w:r w:rsidR="00AD079B">
        <w:t xml:space="preserve">any other local information on </w:t>
      </w:r>
      <w:r w:rsidR="00E26C5D">
        <w:t>what systems are used by your care homes</w:t>
      </w:r>
      <w:r w:rsidRPr="005B71D7">
        <w:t xml:space="preserve">, create a list of all homes (and their provider organisations), bed numbers, DSPT status and what care monitoring software they are using, if any. </w:t>
      </w:r>
    </w:p>
    <w:p w14:paraId="0E8DF3B6" w14:textId="77777777" w:rsidR="00D86BC8" w:rsidRPr="005B71D7" w:rsidRDefault="00D86BC8" w:rsidP="00A00A57">
      <w:pPr>
        <w:rPr>
          <w:b/>
        </w:rPr>
      </w:pPr>
    </w:p>
    <w:p w14:paraId="0316402E" w14:textId="77777777" w:rsidR="0036580A" w:rsidRPr="00217B27" w:rsidRDefault="0036580A" w:rsidP="00D86BC8">
      <w:pPr>
        <w:pStyle w:val="ListParagraph"/>
        <w:numPr>
          <w:ilvl w:val="0"/>
          <w:numId w:val="5"/>
        </w:numPr>
        <w:ind w:left="426" w:hanging="426"/>
        <w:rPr>
          <w:b/>
          <w:color w:val="00A3B6" w:themeColor="text1"/>
        </w:rPr>
      </w:pPr>
      <w:r w:rsidRPr="00217B27">
        <w:rPr>
          <w:b/>
          <w:color w:val="00A3B6" w:themeColor="text1"/>
        </w:rPr>
        <w:t>Estimate time required for the digital readiness of each care home</w:t>
      </w:r>
    </w:p>
    <w:p w14:paraId="07A8E9B9" w14:textId="3E1246C5" w:rsidR="0036580A" w:rsidRDefault="0036580A" w:rsidP="00071017">
      <w:pPr>
        <w:ind w:left="426"/>
      </w:pPr>
      <w:r w:rsidRPr="005B71D7">
        <w:t>For each home estimate how long it will take for it to go live and share data electronically. The length of time will be dependent on DSPT status and use of care monitoring software. Generate cohorts of homes based on DSPT status and use of care monitoring software. If there are not many care home</w:t>
      </w:r>
      <w:r w:rsidR="001F779F">
        <w:t>s</w:t>
      </w:r>
      <w:r w:rsidRPr="005B71D7">
        <w:t xml:space="preserve"> in your area that have DSPT at Standards Met and use an eRedBag compliant care planning solution, then it is likely that significant investment to support the homes will be required.</w:t>
      </w:r>
      <w:r w:rsidR="00644739">
        <w:t xml:space="preserve"> </w:t>
      </w:r>
    </w:p>
    <w:p w14:paraId="6EF1F241" w14:textId="77777777" w:rsidR="00644739" w:rsidRPr="005B71D7" w:rsidRDefault="00644739" w:rsidP="00A00A57"/>
    <w:p w14:paraId="761B1CD9" w14:textId="77777777" w:rsidR="0036580A" w:rsidRPr="00217B27" w:rsidRDefault="0036580A" w:rsidP="00D86BC8">
      <w:pPr>
        <w:pStyle w:val="ListParagraph"/>
        <w:numPr>
          <w:ilvl w:val="0"/>
          <w:numId w:val="5"/>
        </w:numPr>
        <w:ind w:left="426" w:hanging="426"/>
        <w:rPr>
          <w:b/>
          <w:color w:val="00A3B6" w:themeColor="text1"/>
        </w:rPr>
      </w:pPr>
      <w:r w:rsidRPr="00217B27">
        <w:rPr>
          <w:b/>
          <w:color w:val="00A3B6" w:themeColor="text1"/>
        </w:rPr>
        <w:t>Calculate the investment required for each cohort of care homes</w:t>
      </w:r>
    </w:p>
    <w:p w14:paraId="0DB44D16" w14:textId="0A482F00" w:rsidR="001D50CC" w:rsidRDefault="0036580A" w:rsidP="00CF28AF">
      <w:pPr>
        <w:ind w:left="426"/>
        <w:rPr>
          <w:rFonts w:cstheme="minorHAnsi"/>
          <w:u w:val="single"/>
        </w:rPr>
      </w:pPr>
      <w:r w:rsidRPr="005B71D7">
        <w:t xml:space="preserve">For each cohort, estimate what it will take for the cohort to go live and based on assumptions, calculate the investment required for each cohort. The </w:t>
      </w:r>
      <w:r w:rsidR="006D018F">
        <w:t>return of investment (</w:t>
      </w:r>
      <w:r w:rsidRPr="005B71D7">
        <w:t>ROI</w:t>
      </w:r>
      <w:r w:rsidR="006D018F">
        <w:t>)</w:t>
      </w:r>
      <w:r w:rsidRPr="005B71D7">
        <w:t xml:space="preserve"> spreadsheet can help with this. Review possible staff resource from within the CCG to support care homes with being confident with technology and digital solutions, as well as offering support to complete the DSPT. There is a DSPT workbook that guides independent care homes through each stage of the DSPT, together with excellent support and </w:t>
      </w:r>
      <w:hyperlink r:id="rId27" w:history="1">
        <w:r w:rsidRPr="005B71D7">
          <w:rPr>
            <w:rStyle w:val="Hyperlink"/>
            <w:rFonts w:cstheme="minorHAnsi"/>
          </w:rPr>
          <w:t>videos</w:t>
        </w:r>
      </w:hyperlink>
      <w:r w:rsidRPr="005B71D7">
        <w:t xml:space="preserve"> on the </w:t>
      </w:r>
      <w:hyperlink r:id="rId28" w:history="1">
        <w:r w:rsidRPr="005B71D7">
          <w:rPr>
            <w:rStyle w:val="Hyperlink"/>
            <w:rFonts w:cstheme="minorHAnsi"/>
          </w:rPr>
          <w:t>Digital Health and Social Care website</w:t>
        </w:r>
      </w:hyperlink>
      <w:r w:rsidR="007C0F3D" w:rsidRPr="007C0F3D">
        <w:rPr>
          <w:rStyle w:val="Hyperlink"/>
          <w:rFonts w:cstheme="minorHAnsi"/>
          <w:color w:val="auto"/>
          <w:u w:val="none"/>
        </w:rPr>
        <w:t xml:space="preserve">. </w:t>
      </w:r>
    </w:p>
    <w:p w14:paraId="7F385649" w14:textId="77777777" w:rsidR="003754DC" w:rsidRPr="001D50CC" w:rsidRDefault="003754DC" w:rsidP="00E444F1">
      <w:pPr>
        <w:rPr>
          <w:rFonts w:cstheme="minorHAnsi"/>
          <w:u w:val="single"/>
        </w:rPr>
      </w:pPr>
    </w:p>
    <w:p w14:paraId="5C22606B" w14:textId="26B84F92" w:rsidR="0036580A" w:rsidRPr="005B71D7" w:rsidRDefault="0036580A" w:rsidP="00CF28AF">
      <w:pPr>
        <w:pStyle w:val="ListParagraph"/>
        <w:numPr>
          <w:ilvl w:val="0"/>
          <w:numId w:val="9"/>
        </w:numPr>
        <w:ind w:left="0"/>
      </w:pPr>
      <w:r w:rsidRPr="005B71D7">
        <w:t>Decide the value of the set-up investment into the eRedBag Pathway</w:t>
      </w:r>
    </w:p>
    <w:p w14:paraId="2DD9D538" w14:textId="15D7B8E5" w:rsidR="0036580A" w:rsidRDefault="0036580A" w:rsidP="00A00A57">
      <w:r w:rsidRPr="005B71D7">
        <w:t>The ROI for the project in SWL showed a seven-fold return o</w:t>
      </w:r>
      <w:r w:rsidR="006D018F">
        <w:t>f</w:t>
      </w:r>
      <w:r w:rsidRPr="005B71D7">
        <w:t xml:space="preserve"> investment. Although the financials are non-cashable, this is a significant return. The investment included set-up costs and ongoing costs. However, it is best to split the two. Therefore, you need to estimate the set-up investment in your area by considering </w:t>
      </w:r>
      <w:r w:rsidR="00992BF3">
        <w:t xml:space="preserve">the </w:t>
      </w:r>
      <w:r w:rsidRPr="005B71D7">
        <w:t>costs for staff, payment to a software provider, any necessary hardware, training costs etc. Do not include what is required to support the care home to be digitally ready</w:t>
      </w:r>
      <w:r w:rsidR="003D2A6C">
        <w:t xml:space="preserve"> </w:t>
      </w:r>
      <w:r w:rsidR="00BE6E05">
        <w:t xml:space="preserve">as </w:t>
      </w:r>
      <w:r w:rsidR="003D2A6C">
        <w:t xml:space="preserve">this is </w:t>
      </w:r>
      <w:r w:rsidR="00BE6E05">
        <w:t xml:space="preserve">taken account of </w:t>
      </w:r>
      <w:r w:rsidR="003D2A6C">
        <w:t>separate</w:t>
      </w:r>
      <w:r w:rsidR="00BE6E05">
        <w:t>ly</w:t>
      </w:r>
      <w:r w:rsidRPr="005B71D7">
        <w:t xml:space="preserve">. </w:t>
      </w:r>
      <w:r w:rsidR="00BE6E05">
        <w:t>Since</w:t>
      </w:r>
      <w:r w:rsidRPr="005B71D7">
        <w:t xml:space="preserve"> SWL have worked with CASPA, PCS and Nourish then payments to them should only cover any additional technical work, and they have signed statements committing to that. </w:t>
      </w:r>
    </w:p>
    <w:p w14:paraId="6CE2724E" w14:textId="77777777" w:rsidR="00AB3983" w:rsidRPr="005B71D7" w:rsidRDefault="00AB3983" w:rsidP="00A00A57"/>
    <w:p w14:paraId="4D9C89F7" w14:textId="6E5428EC" w:rsidR="00D232B5" w:rsidRDefault="0036580A" w:rsidP="00A00A57">
      <w:r w:rsidRPr="005B71D7">
        <w:t xml:space="preserve">Based on the SWL project, we have estimated the following resource requirements for project delivery: </w:t>
      </w:r>
    </w:p>
    <w:p w14:paraId="2DB2DEAC" w14:textId="77777777" w:rsidR="00B80CD1" w:rsidRDefault="00B80CD1" w:rsidP="00A00A57"/>
    <w:p w14:paraId="68143FC9" w14:textId="77777777" w:rsidR="00D232B5" w:rsidRDefault="0036580A" w:rsidP="00CF28AF">
      <w:pPr>
        <w:pStyle w:val="ListParagraph"/>
        <w:numPr>
          <w:ilvl w:val="0"/>
          <w:numId w:val="5"/>
        </w:numPr>
        <w:ind w:left="426" w:hanging="284"/>
      </w:pPr>
      <w:r w:rsidRPr="00EE59DD">
        <w:t xml:space="preserve">Part-time input from a project manager and support officer. Estimated at approximately three to four days/week (for each role) for a six-month period to get the project up and running. </w:t>
      </w:r>
    </w:p>
    <w:p w14:paraId="6E8F0460" w14:textId="3B9FE7D7" w:rsidR="00D6478D" w:rsidRDefault="0036580A" w:rsidP="00CF28AF">
      <w:pPr>
        <w:pStyle w:val="ListParagraph"/>
        <w:numPr>
          <w:ilvl w:val="0"/>
          <w:numId w:val="5"/>
        </w:numPr>
        <w:ind w:left="426" w:hanging="284"/>
      </w:pPr>
      <w:r w:rsidRPr="00766E86">
        <w:t>Specific skills required:</w:t>
      </w:r>
      <w:r w:rsidR="0085111B">
        <w:t xml:space="preserve"> </w:t>
      </w:r>
      <w:r w:rsidRPr="00766E86">
        <w:t>Traditional project management skills together with a willingness to understand the complexities of local NHS and social care data systems, particularly in relation to information governance and data security.</w:t>
      </w:r>
    </w:p>
    <w:p w14:paraId="3F802F63" w14:textId="39ED8656" w:rsidR="00992BF3" w:rsidRPr="008F50DF" w:rsidRDefault="00992BF3" w:rsidP="00992BF3">
      <w:pPr>
        <w:spacing w:line="240" w:lineRule="auto"/>
        <w:ind w:left="0"/>
        <w:rPr>
          <w:rFonts w:eastAsia="Calibri"/>
        </w:rPr>
      </w:pPr>
      <w:r>
        <w:rPr>
          <w:rFonts w:eastAsia="Calibri"/>
        </w:rPr>
        <w:br w:type="page"/>
      </w:r>
    </w:p>
    <w:p w14:paraId="23516D64" w14:textId="77777777" w:rsidR="0036580A" w:rsidRPr="005B71D7" w:rsidRDefault="0036580A" w:rsidP="00CF28AF">
      <w:pPr>
        <w:pStyle w:val="ListParagraph"/>
        <w:numPr>
          <w:ilvl w:val="0"/>
          <w:numId w:val="9"/>
        </w:numPr>
        <w:ind w:left="0" w:hanging="284"/>
      </w:pPr>
      <w:r w:rsidRPr="005B71D7">
        <w:lastRenderedPageBreak/>
        <w:t>Familiarise yourself with the available resources to support roll out</w:t>
      </w:r>
    </w:p>
    <w:p w14:paraId="05DE522C" w14:textId="4D57270F" w:rsidR="0036580A" w:rsidRDefault="00ED054E" w:rsidP="00A00A57">
      <w:r>
        <w:t xml:space="preserve">The Mobilisation Pack in </w:t>
      </w:r>
      <w:r w:rsidR="0036580A" w:rsidRPr="005B71D7">
        <w:t>Appendix 1 shows the full list of resources available to support roll out.</w:t>
      </w:r>
    </w:p>
    <w:p w14:paraId="608E1468" w14:textId="77777777" w:rsidR="001D6569" w:rsidRPr="005B71D7" w:rsidRDefault="001D6569" w:rsidP="00A00A57"/>
    <w:p w14:paraId="3D032858" w14:textId="77777777" w:rsidR="0036580A" w:rsidRPr="005B71D7" w:rsidRDefault="0036580A" w:rsidP="00CF28AF">
      <w:pPr>
        <w:pStyle w:val="ListParagraph"/>
        <w:numPr>
          <w:ilvl w:val="0"/>
          <w:numId w:val="9"/>
        </w:numPr>
        <w:ind w:left="0" w:hanging="284"/>
      </w:pPr>
      <w:r w:rsidRPr="005B71D7">
        <w:t>Develop and sign off the business case</w:t>
      </w:r>
    </w:p>
    <w:p w14:paraId="55FF0482" w14:textId="420D841E" w:rsidR="006534DE" w:rsidRDefault="0036580A" w:rsidP="00A00A57">
      <w:r w:rsidRPr="005B71D7">
        <w:t xml:space="preserve">As part of the </w:t>
      </w:r>
      <w:r w:rsidR="006F2F9C">
        <w:t>Mobilisation Pack</w:t>
      </w:r>
      <w:r w:rsidRPr="005B71D7">
        <w:t xml:space="preserve"> there are a number of documents that will help you to complete your local business case template, including the benefits paper, a return on investment (ROI) spreadsheet and a logic model. Based on your scoping and analysis work, you will need to decide what your area’s target is for the percentage of care home beds live with the eRedBag and by when</w:t>
      </w:r>
      <w:r w:rsidR="007C109C">
        <w:t>.</w:t>
      </w:r>
    </w:p>
    <w:p w14:paraId="1D9E139E" w14:textId="77777777" w:rsidR="00541ED6" w:rsidRPr="005B71D7" w:rsidRDefault="00541ED6" w:rsidP="00BA0856">
      <w:pPr>
        <w:ind w:left="0"/>
      </w:pPr>
    </w:p>
    <w:p w14:paraId="6272C0F8" w14:textId="77777777" w:rsidR="0036580A" w:rsidRPr="00BA0856" w:rsidRDefault="0036580A" w:rsidP="00BA0856">
      <w:pPr>
        <w:pStyle w:val="Heading2"/>
        <w:numPr>
          <w:ilvl w:val="0"/>
          <w:numId w:val="3"/>
        </w:numPr>
        <w:spacing w:line="276" w:lineRule="auto"/>
        <w:rPr>
          <w:sz w:val="26"/>
          <w:szCs w:val="26"/>
        </w:rPr>
      </w:pPr>
      <w:bookmarkStart w:id="23" w:name="_Toc64629587"/>
      <w:bookmarkStart w:id="24" w:name="_Toc70439675"/>
      <w:r w:rsidRPr="00BA0856">
        <w:rPr>
          <w:sz w:val="26"/>
          <w:szCs w:val="26"/>
        </w:rPr>
        <w:t>Checklist for roll out</w:t>
      </w:r>
      <w:bookmarkEnd w:id="23"/>
      <w:bookmarkEnd w:id="24"/>
    </w:p>
    <w:p w14:paraId="6761CA00" w14:textId="4EA51D8C" w:rsidR="0036580A" w:rsidRDefault="007C109C" w:rsidP="00A00A57">
      <w:r>
        <w:t>Once you have the go ahead for the project, t</w:t>
      </w:r>
      <w:r w:rsidR="0036580A" w:rsidRPr="005B71D7">
        <w:t>he following checklist may be a useful guide to support implementation:</w:t>
      </w:r>
    </w:p>
    <w:p w14:paraId="35241886" w14:textId="77777777" w:rsidR="00541ED6" w:rsidRPr="005B71D7" w:rsidRDefault="00541ED6" w:rsidP="00A00A57"/>
    <w:p w14:paraId="2D8F4F06" w14:textId="77777777" w:rsidR="0036580A" w:rsidRPr="00CF28AF" w:rsidRDefault="0036580A" w:rsidP="00BA0856">
      <w:pPr>
        <w:pStyle w:val="ListParagraph"/>
        <w:numPr>
          <w:ilvl w:val="0"/>
          <w:numId w:val="14"/>
        </w:numPr>
        <w:ind w:left="284" w:hanging="284"/>
        <w:rPr>
          <w:b/>
          <w:bCs/>
          <w:color w:val="00A3B6" w:themeColor="text1"/>
        </w:rPr>
      </w:pPr>
      <w:r w:rsidRPr="00CF28AF">
        <w:rPr>
          <w:b/>
          <w:bCs/>
          <w:color w:val="00A3B6" w:themeColor="text1"/>
        </w:rPr>
        <w:t>Mobilise stakeholders</w:t>
      </w:r>
    </w:p>
    <w:p w14:paraId="6DD757AB" w14:textId="4215268E" w:rsidR="0036580A" w:rsidRDefault="0036580A" w:rsidP="00A00A57">
      <w:r w:rsidRPr="005B71D7">
        <w:t xml:space="preserve">Your first steps are to consider who needs to be involved in the project. It is important to engage with senior stakeholders / decision makers from all the relevant organisations in the pathway. They need to be able to act as change agents and influencers to ensure the new pathway is embedded and communicated to all their teams. Your scoping work to understand the current </w:t>
      </w:r>
      <w:r w:rsidR="00BC5CEB">
        <w:t>R</w:t>
      </w:r>
      <w:r w:rsidRPr="005B71D7">
        <w:t xml:space="preserve">ed </w:t>
      </w:r>
      <w:r w:rsidR="00BC5CEB">
        <w:t>B</w:t>
      </w:r>
      <w:r w:rsidRPr="005B71D7">
        <w:t xml:space="preserve">ag </w:t>
      </w:r>
      <w:r w:rsidR="00BC5CEB">
        <w:t>P</w:t>
      </w:r>
      <w:r w:rsidRPr="005B71D7">
        <w:t>athway will help with this. We advise that the following stakeholders, organised into appropriate delivery groups, are involved from the beginning:</w:t>
      </w:r>
    </w:p>
    <w:p w14:paraId="4074E6A9" w14:textId="77777777" w:rsidR="00B80CD1" w:rsidRPr="005B71D7" w:rsidRDefault="00B80CD1" w:rsidP="00A00A57"/>
    <w:p w14:paraId="794B27B0" w14:textId="77777777" w:rsidR="0036580A" w:rsidRPr="005B71D7" w:rsidRDefault="0036580A" w:rsidP="00782BF9">
      <w:pPr>
        <w:pStyle w:val="ListParagraph"/>
        <w:numPr>
          <w:ilvl w:val="0"/>
          <w:numId w:val="10"/>
        </w:numPr>
        <w:ind w:left="851" w:hanging="284"/>
      </w:pPr>
      <w:r w:rsidRPr="005B71D7">
        <w:t>Representatives of care home residents, family members, and friends</w:t>
      </w:r>
    </w:p>
    <w:p w14:paraId="533E92C8" w14:textId="77777777" w:rsidR="0036580A" w:rsidRPr="005B71D7" w:rsidRDefault="0036580A" w:rsidP="00782BF9">
      <w:pPr>
        <w:pStyle w:val="ListParagraph"/>
        <w:numPr>
          <w:ilvl w:val="0"/>
          <w:numId w:val="10"/>
        </w:numPr>
        <w:ind w:left="851" w:hanging="284"/>
      </w:pPr>
      <w:r w:rsidRPr="005B71D7">
        <w:t>Senior clinical directors / heads of nursing at all local hospitals</w:t>
      </w:r>
    </w:p>
    <w:p w14:paraId="2291E8A3" w14:textId="77777777" w:rsidR="0036580A" w:rsidRPr="005B71D7" w:rsidRDefault="0036580A" w:rsidP="00782BF9">
      <w:pPr>
        <w:pStyle w:val="ListParagraph"/>
        <w:numPr>
          <w:ilvl w:val="0"/>
          <w:numId w:val="10"/>
        </w:numPr>
        <w:ind w:left="851" w:hanging="284"/>
      </w:pPr>
      <w:r w:rsidRPr="005B71D7">
        <w:t>Digital/ICT managers from local hospitals</w:t>
      </w:r>
    </w:p>
    <w:p w14:paraId="529670DB" w14:textId="77777777" w:rsidR="0036580A" w:rsidRPr="005B71D7" w:rsidRDefault="0036580A" w:rsidP="00782BF9">
      <w:pPr>
        <w:pStyle w:val="ListParagraph"/>
        <w:numPr>
          <w:ilvl w:val="0"/>
          <w:numId w:val="10"/>
        </w:numPr>
        <w:ind w:left="851" w:hanging="284"/>
      </w:pPr>
      <w:r w:rsidRPr="005B71D7">
        <w:t>CCG commissioner for Enhanced Health in Care Homes (EHCH)</w:t>
      </w:r>
    </w:p>
    <w:p w14:paraId="707471E0" w14:textId="77777777" w:rsidR="0036580A" w:rsidRPr="005B71D7" w:rsidRDefault="0036580A" w:rsidP="00782BF9">
      <w:pPr>
        <w:pStyle w:val="ListParagraph"/>
        <w:numPr>
          <w:ilvl w:val="0"/>
          <w:numId w:val="10"/>
        </w:numPr>
        <w:ind w:left="851" w:hanging="284"/>
      </w:pPr>
      <w:r w:rsidRPr="005B71D7">
        <w:t>CCG clinical lead for Enhanced Health in Care Homes (EHCH)</w:t>
      </w:r>
    </w:p>
    <w:p w14:paraId="3E4182EE" w14:textId="24E81E2E" w:rsidR="0036580A" w:rsidRPr="005B71D7" w:rsidRDefault="0036580A" w:rsidP="00782BF9">
      <w:pPr>
        <w:pStyle w:val="ListParagraph"/>
        <w:numPr>
          <w:ilvl w:val="0"/>
          <w:numId w:val="10"/>
        </w:numPr>
        <w:ind w:left="851" w:hanging="284"/>
      </w:pPr>
      <w:r w:rsidRPr="005B71D7">
        <w:t>Local authorities</w:t>
      </w:r>
      <w:r w:rsidR="000E264C">
        <w:t xml:space="preserve">’ </w:t>
      </w:r>
      <w:r w:rsidRPr="005B71D7">
        <w:t>older people and care home leads</w:t>
      </w:r>
    </w:p>
    <w:p w14:paraId="7248B54E" w14:textId="77777777" w:rsidR="0036580A" w:rsidRPr="005B71D7" w:rsidRDefault="0036580A" w:rsidP="00782BF9">
      <w:pPr>
        <w:pStyle w:val="ListParagraph"/>
        <w:numPr>
          <w:ilvl w:val="0"/>
          <w:numId w:val="10"/>
        </w:numPr>
        <w:ind w:left="851" w:hanging="284"/>
      </w:pPr>
      <w:r w:rsidRPr="005B71D7">
        <w:t>Care home managers</w:t>
      </w:r>
    </w:p>
    <w:p w14:paraId="6A607129" w14:textId="70D9A10E" w:rsidR="0036580A" w:rsidRPr="005B71D7" w:rsidRDefault="0036580A" w:rsidP="00782BF9">
      <w:pPr>
        <w:pStyle w:val="ListParagraph"/>
        <w:numPr>
          <w:ilvl w:val="0"/>
          <w:numId w:val="10"/>
        </w:numPr>
        <w:ind w:left="851" w:hanging="284"/>
      </w:pPr>
      <w:r w:rsidRPr="005B71D7">
        <w:t>Care home support teams (</w:t>
      </w:r>
      <w:r w:rsidR="0074463A">
        <w:t>for example</w:t>
      </w:r>
      <w:r w:rsidR="004506C2">
        <w:t>,</w:t>
      </w:r>
      <w:r w:rsidRPr="005B71D7">
        <w:t xml:space="preserve"> link nurses)</w:t>
      </w:r>
    </w:p>
    <w:p w14:paraId="10E22D9B" w14:textId="77777777" w:rsidR="0036580A" w:rsidRPr="005B71D7" w:rsidRDefault="0036580A" w:rsidP="00782BF9">
      <w:pPr>
        <w:pStyle w:val="ListParagraph"/>
        <w:numPr>
          <w:ilvl w:val="0"/>
          <w:numId w:val="10"/>
        </w:numPr>
        <w:ind w:left="851" w:hanging="284"/>
      </w:pPr>
      <w:r w:rsidRPr="005B71D7">
        <w:t>Ambulance services</w:t>
      </w:r>
    </w:p>
    <w:p w14:paraId="4FFC4283" w14:textId="77777777" w:rsidR="0036580A" w:rsidRPr="005B71D7" w:rsidRDefault="0036580A" w:rsidP="00782BF9">
      <w:pPr>
        <w:pStyle w:val="ListParagraph"/>
        <w:numPr>
          <w:ilvl w:val="0"/>
          <w:numId w:val="10"/>
        </w:numPr>
        <w:ind w:left="851" w:hanging="284"/>
      </w:pPr>
      <w:r w:rsidRPr="005B71D7">
        <w:t>Data analyst for financial benefits calculations and monitoring impact</w:t>
      </w:r>
    </w:p>
    <w:p w14:paraId="1B908611" w14:textId="77777777" w:rsidR="0036580A" w:rsidRPr="005B71D7" w:rsidRDefault="00593739" w:rsidP="00782BF9">
      <w:pPr>
        <w:pStyle w:val="ListParagraph"/>
        <w:numPr>
          <w:ilvl w:val="0"/>
          <w:numId w:val="10"/>
        </w:numPr>
        <w:ind w:left="851" w:hanging="284"/>
      </w:pPr>
      <w:hyperlink r:id="rId29" w:history="1">
        <w:r w:rsidR="0036580A" w:rsidRPr="005B71D7">
          <w:rPr>
            <w:rStyle w:val="Hyperlink"/>
            <w:rFonts w:cstheme="minorHAnsi"/>
          </w:rPr>
          <w:t>CASPA</w:t>
        </w:r>
      </w:hyperlink>
      <w:r w:rsidR="0036580A" w:rsidRPr="005B71D7">
        <w:t xml:space="preserve"> representative and other care software provider representatives</w:t>
      </w:r>
    </w:p>
    <w:p w14:paraId="1273F1ED" w14:textId="77777777" w:rsidR="0036580A" w:rsidRPr="005B71D7" w:rsidRDefault="0036580A" w:rsidP="00782BF9">
      <w:pPr>
        <w:pStyle w:val="ListParagraph"/>
        <w:numPr>
          <w:ilvl w:val="0"/>
          <w:numId w:val="10"/>
        </w:numPr>
        <w:ind w:left="851" w:hanging="284"/>
      </w:pPr>
      <w:r w:rsidRPr="005B71D7">
        <w:t>Information governance (IG) specialists, including DPOs from local hospitals</w:t>
      </w:r>
    </w:p>
    <w:p w14:paraId="6D0EED1A" w14:textId="77777777" w:rsidR="009974F2" w:rsidRDefault="009974F2" w:rsidP="00A00A57"/>
    <w:p w14:paraId="0514C9F9" w14:textId="252DE74B" w:rsidR="0036580A" w:rsidRDefault="0036580A" w:rsidP="00A00A57">
      <w:r w:rsidRPr="005B71D7">
        <w:t>We suggest that as part of your mobilisation you hold a benefits workshop to go through both monetised and quality benefits.</w:t>
      </w:r>
    </w:p>
    <w:p w14:paraId="4B43E368" w14:textId="77777777" w:rsidR="00541ED6" w:rsidRPr="005B71D7" w:rsidRDefault="00541ED6" w:rsidP="00A00A57"/>
    <w:p w14:paraId="099503C4" w14:textId="77777777" w:rsidR="0036580A" w:rsidRPr="00CF28AF" w:rsidRDefault="0036580A" w:rsidP="00BA0856">
      <w:pPr>
        <w:pStyle w:val="ListParagraph"/>
        <w:numPr>
          <w:ilvl w:val="0"/>
          <w:numId w:val="14"/>
        </w:numPr>
        <w:ind w:left="284" w:hanging="284"/>
        <w:rPr>
          <w:b/>
          <w:bCs/>
          <w:color w:val="00A3B6" w:themeColor="text1"/>
        </w:rPr>
      </w:pPr>
      <w:r w:rsidRPr="00CF28AF">
        <w:rPr>
          <w:b/>
          <w:bCs/>
          <w:color w:val="00A3B6" w:themeColor="text1"/>
        </w:rPr>
        <w:t>Following your review of the state of digital preparedness of homes, prioritise the ‘easy wins’</w:t>
      </w:r>
    </w:p>
    <w:p w14:paraId="34BE336C" w14:textId="71CEA9C5" w:rsidR="0036580A" w:rsidRDefault="0036580A" w:rsidP="00A00A57">
      <w:r w:rsidRPr="005B71D7">
        <w:t xml:space="preserve">Stakeholder engagement is likely to be stronger if there is a sufficient number of care homes, with a sufficient number of care home beds, with the ability to share the eRedBag at the early stages of the project. It is therefore prudent to direct early project resource towards those homes which already use care monitoring software and have DSPTs in place. The subsequent sharing of user stories, from care homes and clinicians benefiting early from the advantages of the eRedBag, </w:t>
      </w:r>
      <w:r w:rsidR="00A710DA">
        <w:t>can</w:t>
      </w:r>
      <w:r w:rsidRPr="005B71D7">
        <w:t xml:space="preserve"> then help to motivate homes where more work needs to be done to build a state of readiness for the project.</w:t>
      </w:r>
    </w:p>
    <w:p w14:paraId="5534569B" w14:textId="25366661" w:rsidR="00541ED6" w:rsidRPr="005B71D7" w:rsidRDefault="00717192" w:rsidP="00717192">
      <w:pPr>
        <w:spacing w:line="240" w:lineRule="auto"/>
        <w:ind w:left="0"/>
      </w:pPr>
      <w:r>
        <w:br w:type="page"/>
      </w:r>
    </w:p>
    <w:p w14:paraId="7FC77911" w14:textId="77777777" w:rsidR="0036580A" w:rsidRPr="00217B27" w:rsidRDefault="0036580A" w:rsidP="00DC51D4">
      <w:pPr>
        <w:pStyle w:val="ListParagraph"/>
        <w:numPr>
          <w:ilvl w:val="0"/>
          <w:numId w:val="14"/>
        </w:numPr>
        <w:ind w:left="284" w:hanging="284"/>
        <w:rPr>
          <w:b/>
          <w:bCs/>
          <w:color w:val="00A3B6" w:themeColor="text1"/>
        </w:rPr>
      </w:pPr>
      <w:r w:rsidRPr="00217B27">
        <w:rPr>
          <w:b/>
          <w:bCs/>
          <w:color w:val="00A3B6" w:themeColor="text1"/>
        </w:rPr>
        <w:lastRenderedPageBreak/>
        <w:t>Promote the eRedBag across different settings: care homes, acute trusts, ambulance service and community services</w:t>
      </w:r>
    </w:p>
    <w:p w14:paraId="227C8248" w14:textId="18EFEA02" w:rsidR="0036580A" w:rsidRPr="005B71D7" w:rsidRDefault="00DB79CD" w:rsidP="00A00A57">
      <w:r>
        <w:t>Set-up</w:t>
      </w:r>
      <w:r w:rsidR="0036580A" w:rsidRPr="005B71D7">
        <w:t xml:space="preserve"> task and finish groups to develop delivery plans for each of the different stakeholders. There are How to Guides for the different settings in the </w:t>
      </w:r>
      <w:r w:rsidR="006F2F9C">
        <w:t>Mobilisation Pack</w:t>
      </w:r>
      <w:r w:rsidR="00C057CB">
        <w:t xml:space="preserve"> (see Appendix 1)</w:t>
      </w:r>
      <w:r w:rsidR="0036580A" w:rsidRPr="005B71D7">
        <w:t>. Develop engagement plans and communications strategies at project inception and support with regular project updates and concise, timely, communication.</w:t>
      </w:r>
    </w:p>
    <w:p w14:paraId="1D9EB670" w14:textId="77777777" w:rsidR="0036580A" w:rsidRPr="005B71D7" w:rsidRDefault="0036580A" w:rsidP="00A00A57"/>
    <w:p w14:paraId="6CC99597" w14:textId="77777777" w:rsidR="0036580A" w:rsidRPr="00217B27" w:rsidRDefault="0036580A" w:rsidP="00CF28AF">
      <w:pPr>
        <w:pStyle w:val="ListParagraph"/>
        <w:numPr>
          <w:ilvl w:val="0"/>
          <w:numId w:val="14"/>
        </w:numPr>
        <w:ind w:left="284" w:hanging="284"/>
        <w:rPr>
          <w:b/>
          <w:bCs/>
          <w:color w:val="00A3B6" w:themeColor="text1"/>
        </w:rPr>
      </w:pPr>
      <w:r w:rsidRPr="00217B27">
        <w:rPr>
          <w:b/>
          <w:bCs/>
          <w:color w:val="00A3B6" w:themeColor="text1"/>
        </w:rPr>
        <w:t>Work with software providers to ensure that adequate engagement and training for the care homes is in place</w:t>
      </w:r>
    </w:p>
    <w:p w14:paraId="0C7CB6D2" w14:textId="5FC1A966" w:rsidR="0036580A" w:rsidRDefault="0036580A" w:rsidP="00A00A57">
      <w:r w:rsidRPr="005B71D7">
        <w:t>Assuming that the care home has the required level of DSPT in place, then this will consist of:</w:t>
      </w:r>
    </w:p>
    <w:p w14:paraId="238C9D40" w14:textId="77777777" w:rsidR="00B80CD1" w:rsidRPr="005B71D7" w:rsidRDefault="00B80CD1" w:rsidP="00A00A57"/>
    <w:p w14:paraId="277E5E99" w14:textId="77777777" w:rsidR="0036580A" w:rsidRPr="005B71D7" w:rsidRDefault="0036580A" w:rsidP="00EF5113">
      <w:pPr>
        <w:pStyle w:val="ListParagraph"/>
        <w:numPr>
          <w:ilvl w:val="0"/>
          <w:numId w:val="10"/>
        </w:numPr>
        <w:ind w:left="851" w:hanging="284"/>
      </w:pPr>
      <w:r w:rsidRPr="005B71D7">
        <w:t>An information session from the CCG commissioner (there is a PowerPoint to help with this)</w:t>
      </w:r>
    </w:p>
    <w:p w14:paraId="35FFD1EC" w14:textId="77777777" w:rsidR="0036580A" w:rsidRPr="005B71D7" w:rsidRDefault="0036580A" w:rsidP="00EF5113">
      <w:pPr>
        <w:pStyle w:val="ListParagraph"/>
        <w:numPr>
          <w:ilvl w:val="0"/>
          <w:numId w:val="10"/>
        </w:numPr>
        <w:ind w:left="851" w:hanging="284"/>
      </w:pPr>
      <w:r w:rsidRPr="005B71D7">
        <w:t>A session from the software provider to ensure care home staff understand the new process and their role in it</w:t>
      </w:r>
    </w:p>
    <w:p w14:paraId="56B0E4CC" w14:textId="77777777" w:rsidR="0036580A" w:rsidRPr="001D0800" w:rsidRDefault="0036580A" w:rsidP="00A00A57"/>
    <w:p w14:paraId="5B46444B" w14:textId="77777777" w:rsidR="0036580A" w:rsidRPr="00217B27" w:rsidRDefault="0036580A" w:rsidP="00583D54">
      <w:pPr>
        <w:pStyle w:val="ListParagraph"/>
        <w:numPr>
          <w:ilvl w:val="0"/>
          <w:numId w:val="14"/>
        </w:numPr>
        <w:ind w:left="284" w:hanging="284"/>
        <w:rPr>
          <w:b/>
          <w:bCs/>
          <w:color w:val="00A3B6" w:themeColor="text1"/>
        </w:rPr>
      </w:pPr>
      <w:r w:rsidRPr="00217B27">
        <w:rPr>
          <w:b/>
          <w:bCs/>
          <w:color w:val="00A3B6" w:themeColor="text1"/>
        </w:rPr>
        <w:t>Monitor use and collect user stories</w:t>
      </w:r>
    </w:p>
    <w:p w14:paraId="31B6D773" w14:textId="2A279015" w:rsidR="0036580A" w:rsidRPr="001D0800" w:rsidRDefault="0036580A" w:rsidP="00A00A57">
      <w:r w:rsidRPr="005B71D7">
        <w:t>Work with clinical and digital staff in the acute trust to devise ways of monitoring use of the eRedBag by hospital staff. It is important to be aware how many times the eRedBag is being accessed and by what type of staff. If possible</w:t>
      </w:r>
      <w:r w:rsidR="00497B3A">
        <w:t>,</w:t>
      </w:r>
      <w:r w:rsidRPr="005B71D7">
        <w:t xml:space="preserve"> collect user stories from these staff, there is a template to support this</w:t>
      </w:r>
      <w:r w:rsidR="00DB475C">
        <w:t xml:space="preserve"> in the </w:t>
      </w:r>
      <w:r w:rsidR="00C057CB">
        <w:t>Mobilisation</w:t>
      </w:r>
      <w:r w:rsidR="00DB475C">
        <w:t xml:space="preserve"> Pack (see Appendix 1)</w:t>
      </w:r>
      <w:r w:rsidRPr="005B71D7">
        <w:t>.</w:t>
      </w:r>
    </w:p>
    <w:bookmarkStart w:id="25" w:name="_Toc64629588"/>
    <w:p w14:paraId="59157F1B" w14:textId="28C5959A" w:rsidR="0036580A" w:rsidRDefault="00CF28AF" w:rsidP="00A00A57">
      <w:r w:rsidRPr="007661E8">
        <w:rPr>
          <w:noProof/>
          <w:lang w:eastAsia="en-GB"/>
        </w:rPr>
        <mc:AlternateContent>
          <mc:Choice Requires="wps">
            <w:drawing>
              <wp:anchor distT="0" distB="0" distL="114300" distR="114300" simplePos="0" relativeHeight="251658243" behindDoc="1" locked="0" layoutInCell="1" allowOverlap="1" wp14:anchorId="5E2BFEAE" wp14:editId="0C9EEFDD">
                <wp:simplePos x="0" y="0"/>
                <wp:positionH relativeFrom="column">
                  <wp:posOffset>-189230</wp:posOffset>
                </wp:positionH>
                <wp:positionV relativeFrom="paragraph">
                  <wp:posOffset>202565</wp:posOffset>
                </wp:positionV>
                <wp:extent cx="6071870" cy="1398270"/>
                <wp:effectExtent l="12700" t="12700" r="11430" b="11430"/>
                <wp:wrapTight wrapText="bothSides">
                  <wp:wrapPolygon edited="0">
                    <wp:start x="-45" y="-196"/>
                    <wp:lineTo x="-45" y="21580"/>
                    <wp:lineTo x="21595" y="21580"/>
                    <wp:lineTo x="21595" y="-196"/>
                    <wp:lineTo x="-45" y="-196"/>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870" cy="1398270"/>
                        </a:xfrm>
                        <a:prstGeom prst="rect">
                          <a:avLst/>
                        </a:prstGeom>
                        <a:solidFill>
                          <a:srgbClr val="DCEDF1"/>
                        </a:solidFill>
                        <a:ln w="25400">
                          <a:solidFill>
                            <a:schemeClr val="accent1"/>
                          </a:solidFill>
                          <a:miter lim="800000"/>
                          <a:headEnd/>
                          <a:tailEnd/>
                        </a:ln>
                      </wps:spPr>
                      <wps:txbx>
                        <w:txbxContent>
                          <w:p w14:paraId="2512B235" w14:textId="77777777" w:rsidR="0036580A" w:rsidRPr="00CF28AF" w:rsidRDefault="0036580A" w:rsidP="00DB475C">
                            <w:pPr>
                              <w:ind w:left="0"/>
                              <w:rPr>
                                <w:color w:val="00A3B6" w:themeColor="text1"/>
                              </w:rPr>
                            </w:pPr>
                            <w:r w:rsidRPr="00CF28AF">
                              <w:rPr>
                                <w:color w:val="00A3B6" w:themeColor="text1"/>
                              </w:rPr>
                              <w:t>The first step is you need to engage with your Tech and IG team early enough, so they’ve done the work that enables the interface to be there, which does take time and effort. The second step is to translate that operationally, so you do need someone like a senior nurse for example to make sure this is covered, for example in weekly senior nursing meetings or ward meetings to remind people the eRedBag is there, have you set up training for it, do you know how to look for it and to populate the discharge information going back.</w:t>
                            </w:r>
                          </w:p>
                          <w:p w14:paraId="594B6FC6" w14:textId="77777777" w:rsidR="0036580A" w:rsidRPr="00CF28AF" w:rsidRDefault="0036580A" w:rsidP="00DB475C">
                            <w:pPr>
                              <w:ind w:left="0"/>
                              <w:rPr>
                                <w:b/>
                                <w:bCs/>
                                <w:color w:val="007988" w:themeColor="text1" w:themeShade="BF"/>
                              </w:rPr>
                            </w:pPr>
                            <w:r w:rsidRPr="00CF28AF">
                              <w:rPr>
                                <w:b/>
                                <w:bCs/>
                                <w:color w:val="007988" w:themeColor="text1" w:themeShade="BF"/>
                              </w:rPr>
                              <w:t>Implementer</w:t>
                            </w:r>
                          </w:p>
                          <w:p w14:paraId="3E0BE2F6" w14:textId="77777777" w:rsidR="0036580A" w:rsidRDefault="0036580A" w:rsidP="00DB475C">
                            <w:pPr>
                              <w:ind w:left="0"/>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E2BFEAE" id="_x0000_s1028" type="#_x0000_t202" style="position:absolute;left:0;text-align:left;margin-left:-14.9pt;margin-top:15.95pt;width:478.1pt;height:110.1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" fillcolor="#dcedf1" strokecolor="#00a3b6 [3204]" strokeweight="2pt">
                <v:textbox>
                  <w:txbxContent>
                    <w:p w14:paraId="2512B235" w14:textId="77777777" w:rsidR="0036580A" w:rsidRPr="00CF28AF" w:rsidRDefault="0036580A" w:rsidP="00DB475C">
                      <w:pPr>
                        <w:ind w:left="0"/>
                        <w:rPr>
                          <w:color w:val="00A3B6" w:themeColor="text1"/>
                        </w:rPr>
                      </w:pPr>
                      <w:r w:rsidRPr="00CF28AF">
                        <w:rPr>
                          <w:color w:val="00A3B6" w:themeColor="text1"/>
                        </w:rPr>
                        <w:t>The first step is you need to engage with your Tech and IG team early enough, so they’ve done the work that enables the interface to be there, which does take time and effort. The second step is to translate that operationally, so you do need someone like a senior nurse for example to make sure this is covered, for example in weekly senior nursing meetings or ward meetings to remind people the eRedBag is there, have you set up training for it, do you know how to look for it and to populate the discharge information going back.</w:t>
                      </w:r>
                    </w:p>
                    <w:p w14:paraId="594B6FC6" w14:textId="77777777" w:rsidR="0036580A" w:rsidRPr="00CF28AF" w:rsidRDefault="0036580A" w:rsidP="00DB475C">
                      <w:pPr>
                        <w:ind w:left="0"/>
                        <w:rPr>
                          <w:b/>
                          <w:bCs/>
                          <w:color w:val="007988" w:themeColor="text1" w:themeShade="BF"/>
                        </w:rPr>
                      </w:pPr>
                      <w:r w:rsidRPr="00CF28AF">
                        <w:rPr>
                          <w:b/>
                          <w:bCs/>
                          <w:color w:val="007988" w:themeColor="text1" w:themeShade="BF"/>
                        </w:rPr>
                        <w:t>Implementer</w:t>
                      </w:r>
                    </w:p>
                    <w:p w14:paraId="3E0BE2F6" w14:textId="77777777" w:rsidR="0036580A" w:rsidRDefault="0036580A" w:rsidP="00DB475C">
                      <w:pPr>
                        <w:ind w:left="0"/>
                      </w:pPr>
                    </w:p>
                  </w:txbxContent>
                </v:textbox>
                <w10:wrap type="tight"/>
              </v:shape>
            </w:pict>
          </mc:Fallback>
        </mc:AlternateContent>
      </w:r>
    </w:p>
    <w:p w14:paraId="28BA147D" w14:textId="77777777" w:rsidR="0036580A" w:rsidRPr="00583D54" w:rsidRDefault="0036580A" w:rsidP="00583D54">
      <w:pPr>
        <w:pStyle w:val="Heading2"/>
        <w:numPr>
          <w:ilvl w:val="0"/>
          <w:numId w:val="3"/>
        </w:numPr>
        <w:spacing w:line="276" w:lineRule="auto"/>
        <w:rPr>
          <w:sz w:val="26"/>
          <w:szCs w:val="26"/>
        </w:rPr>
      </w:pPr>
      <w:bookmarkStart w:id="26" w:name="_Toc70439676"/>
      <w:r w:rsidRPr="00583D54">
        <w:rPr>
          <w:sz w:val="26"/>
          <w:szCs w:val="26"/>
        </w:rPr>
        <w:t>Learnt lessons</w:t>
      </w:r>
      <w:bookmarkEnd w:id="25"/>
      <w:bookmarkEnd w:id="26"/>
    </w:p>
    <w:p w14:paraId="43819B5C" w14:textId="528C5502" w:rsidR="008A79C1" w:rsidRDefault="00CA6349" w:rsidP="00CF28AF">
      <w:r>
        <w:t>In addition to the</w:t>
      </w:r>
      <w:r w:rsidR="00126EA3">
        <w:t xml:space="preserve"> lessons shared through</w:t>
      </w:r>
      <w:r w:rsidR="00D63ADD">
        <w:t>out this guide, there are two key lessons that SWL</w:t>
      </w:r>
      <w:r w:rsidR="00014169">
        <w:t xml:space="preserve"> has learnt</w:t>
      </w:r>
      <w:r w:rsidR="0036580A" w:rsidRPr="0014029F">
        <w:t>:</w:t>
      </w:r>
    </w:p>
    <w:p w14:paraId="69973FEF" w14:textId="1899132E" w:rsidR="0036580A" w:rsidRPr="00217B27" w:rsidRDefault="0036580A" w:rsidP="00467C55">
      <w:pPr>
        <w:pStyle w:val="ListParagraph"/>
        <w:numPr>
          <w:ilvl w:val="0"/>
          <w:numId w:val="20"/>
        </w:numPr>
        <w:ind w:left="284"/>
        <w:rPr>
          <w:b/>
          <w:bCs/>
          <w:color w:val="00A3B6" w:themeColor="text1"/>
        </w:rPr>
      </w:pPr>
      <w:r w:rsidRPr="00217B27">
        <w:rPr>
          <w:b/>
          <w:bCs/>
          <w:color w:val="00A3B6" w:themeColor="text1"/>
        </w:rPr>
        <w:t>Engagement with care homes</w:t>
      </w:r>
    </w:p>
    <w:p w14:paraId="6A7C96E1" w14:textId="0D7FF04C" w:rsidR="0036580A" w:rsidRPr="0014029F" w:rsidRDefault="0036580A" w:rsidP="00A00A57">
      <w:r w:rsidRPr="0014029F">
        <w:t>Engaging, supporting and mobilising care homes to adopt the eRedBag is perhaps the biggest challenge to which significant resources should be devoted.</w:t>
      </w:r>
      <w:r w:rsidR="00A94D02">
        <w:t xml:space="preserve"> P</w:t>
      </w:r>
      <w:r w:rsidRPr="0014029F">
        <w:t xml:space="preserve">articularly </w:t>
      </w:r>
      <w:r w:rsidR="00A94D02">
        <w:t xml:space="preserve">challenging are </w:t>
      </w:r>
      <w:r w:rsidRPr="0014029F">
        <w:t xml:space="preserve">those homes not using electronic </w:t>
      </w:r>
      <w:r w:rsidR="00C25CFD">
        <w:t xml:space="preserve">planning </w:t>
      </w:r>
      <w:r w:rsidRPr="0014029F">
        <w:t>software</w:t>
      </w:r>
      <w:r w:rsidR="00A94D02">
        <w:t xml:space="preserve"> as </w:t>
      </w:r>
      <w:r w:rsidR="00C25CFD">
        <w:t>it is a big leap to use a digital system</w:t>
      </w:r>
      <w:r w:rsidR="00294E5A">
        <w:t xml:space="preserve"> from being paper-based. </w:t>
      </w:r>
      <w:r w:rsidR="000530D9">
        <w:t>T</w:t>
      </w:r>
      <w:r w:rsidRPr="0014029F">
        <w:t xml:space="preserve">he first step lies in convincing homes of the benefit of the eRedBag, and then, for those without DSPT, the next task is to support them to reach the required DSPT standard. The processes involved are likely to vary depending on the size of the home; care homes managed by group providers are likely to have greater digital infrastructure than small and medium sized homes. With </w:t>
      </w:r>
      <w:r w:rsidR="0012265D">
        <w:t>larger provider g</w:t>
      </w:r>
      <w:r w:rsidRPr="0014029F">
        <w:t>roups, initial communication may be more effective through a project lead based at head office, rather than individual home managers. We recommend early contact with your Information Governance (IG) lead to seek advice on any local tailoring</w:t>
      </w:r>
      <w:r w:rsidR="002E599C">
        <w:t xml:space="preserve"> of DSPT requirements</w:t>
      </w:r>
      <w:r w:rsidRPr="0014029F">
        <w:t xml:space="preserve">. </w:t>
      </w:r>
    </w:p>
    <w:p w14:paraId="48B51486" w14:textId="77777777" w:rsidR="0036580A" w:rsidRPr="0014029F" w:rsidRDefault="0036580A" w:rsidP="00A00A57"/>
    <w:p w14:paraId="3DA36073" w14:textId="638EF15E" w:rsidR="008A79C1" w:rsidRDefault="00D535BF" w:rsidP="00B80CD1">
      <w:r>
        <w:t>SWL</w:t>
      </w:r>
      <w:r w:rsidR="0036580A" w:rsidRPr="0014029F">
        <w:t xml:space="preserve"> processes have been documented in a process map, and template emails for engaging care homes which relate to different contextual scenarios. These are provided in the </w:t>
      </w:r>
      <w:r w:rsidR="00C057CB">
        <w:t>Mobilisation</w:t>
      </w:r>
      <w:r w:rsidR="0036580A" w:rsidRPr="0014029F">
        <w:t xml:space="preserve"> </w:t>
      </w:r>
      <w:r w:rsidR="007610F7">
        <w:t>P</w:t>
      </w:r>
      <w:r w:rsidR="0036580A" w:rsidRPr="0014029F">
        <w:t xml:space="preserve">ack to facilitate </w:t>
      </w:r>
      <w:r w:rsidR="00864951">
        <w:t xml:space="preserve">your </w:t>
      </w:r>
      <w:r w:rsidR="00A75550">
        <w:t xml:space="preserve">local </w:t>
      </w:r>
      <w:r w:rsidR="0036580A" w:rsidRPr="0014029F">
        <w:t>communication.</w:t>
      </w:r>
      <w:r w:rsidR="00A75550">
        <w:t xml:space="preserve"> They were written at a moment in time, and may </w:t>
      </w:r>
      <w:r w:rsidR="007610F7">
        <w:t>well not be relevant to your implementation, but we have included for completeness.</w:t>
      </w:r>
    </w:p>
    <w:p w14:paraId="0A1158DD" w14:textId="5E31F57B" w:rsidR="0036580A" w:rsidRPr="00217B27" w:rsidRDefault="0036580A" w:rsidP="00D078BE">
      <w:pPr>
        <w:pStyle w:val="ListParagraph"/>
        <w:numPr>
          <w:ilvl w:val="0"/>
          <w:numId w:val="20"/>
        </w:numPr>
        <w:ind w:left="284"/>
        <w:rPr>
          <w:b/>
          <w:bCs/>
          <w:color w:val="00A3B6" w:themeColor="text1"/>
        </w:rPr>
      </w:pPr>
      <w:r w:rsidRPr="00217B27">
        <w:rPr>
          <w:b/>
          <w:bCs/>
          <w:color w:val="00A3B6" w:themeColor="text1"/>
        </w:rPr>
        <w:lastRenderedPageBreak/>
        <w:t>Engagement with acute trusts</w:t>
      </w:r>
    </w:p>
    <w:p w14:paraId="568AD6DF" w14:textId="67EB64F3" w:rsidR="0036580A" w:rsidRPr="003623BF" w:rsidRDefault="0036580A" w:rsidP="00A00A57">
      <w:r w:rsidRPr="0014029F">
        <w:t xml:space="preserve">Trust staff need to be helped to see the benefits of adopting the eRedBag Pathway. Mobilising strategically placed, senior champions and technical leads is invaluable, particularly with setting up the care homes to receiving discharge summaries into their NHSmail accounts. Personal accounts such as those in the user stories are needed to help people understand ‘what’s in it for me’. Information sheets and lists of benefits for different user groups are included in the </w:t>
      </w:r>
      <w:r w:rsidR="00565B75">
        <w:t xml:space="preserve">Mobilisation </w:t>
      </w:r>
      <w:r w:rsidR="00460608">
        <w:t>P</w:t>
      </w:r>
      <w:r w:rsidRPr="0014029F">
        <w:t>ack.</w:t>
      </w:r>
    </w:p>
    <w:bookmarkStart w:id="27" w:name="_Toc58324272"/>
    <w:bookmarkStart w:id="28" w:name="_Toc58324404"/>
    <w:p w14:paraId="58FD7EAA" w14:textId="6754D7CA" w:rsidR="00541ED6" w:rsidRDefault="00541ED6" w:rsidP="00C100C9">
      <w:r w:rsidRPr="007661E8">
        <w:rPr>
          <w:noProof/>
          <w:lang w:eastAsia="en-GB"/>
        </w:rPr>
        <mc:AlternateContent>
          <mc:Choice Requires="wps">
            <w:drawing>
              <wp:anchor distT="0" distB="0" distL="114300" distR="114300" simplePos="0" relativeHeight="251658242" behindDoc="1" locked="0" layoutInCell="1" allowOverlap="1" wp14:anchorId="2E45D651" wp14:editId="1F22CAD1">
                <wp:simplePos x="0" y="0"/>
                <wp:positionH relativeFrom="margin">
                  <wp:align>right</wp:align>
                </wp:positionH>
                <wp:positionV relativeFrom="paragraph">
                  <wp:posOffset>273685</wp:posOffset>
                </wp:positionV>
                <wp:extent cx="6051550" cy="1369060"/>
                <wp:effectExtent l="0" t="0" r="25400" b="21590"/>
                <wp:wrapTight wrapText="bothSides">
                  <wp:wrapPolygon edited="0">
                    <wp:start x="0" y="0"/>
                    <wp:lineTo x="0" y="21640"/>
                    <wp:lineTo x="21623" y="21640"/>
                    <wp:lineTo x="21623"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1369060"/>
                        </a:xfrm>
                        <a:prstGeom prst="rect">
                          <a:avLst/>
                        </a:prstGeom>
                        <a:solidFill>
                          <a:srgbClr val="DCEDF1"/>
                        </a:solidFill>
                        <a:ln w="25400">
                          <a:solidFill>
                            <a:schemeClr val="accent1"/>
                          </a:solidFill>
                          <a:miter lim="800000"/>
                          <a:headEnd/>
                          <a:tailEnd/>
                        </a:ln>
                      </wps:spPr>
                      <wps:txbx>
                        <w:txbxContent>
                          <w:p w14:paraId="758E71AD" w14:textId="0038E943" w:rsidR="0036580A" w:rsidRPr="00CF28AF" w:rsidRDefault="0036580A" w:rsidP="008C6744">
                            <w:pPr>
                              <w:ind w:left="0"/>
                              <w:rPr>
                                <w:color w:val="00A3B6" w:themeColor="text1"/>
                              </w:rPr>
                            </w:pPr>
                            <w:r w:rsidRPr="00CF28AF">
                              <w:rPr>
                                <w:color w:val="00A3B6" w:themeColor="text1"/>
                              </w:rPr>
                              <w:t xml:space="preserve">You have to find the right Exec Sponsor – it will be different in every Trust, but you need someone interested and engaged – it might be a senior nursing person, </w:t>
                            </w:r>
                            <w:r w:rsidR="00431B21" w:rsidRPr="00CF28AF">
                              <w:rPr>
                                <w:color w:val="00A3B6" w:themeColor="text1"/>
                              </w:rPr>
                              <w:t xml:space="preserve">for example, </w:t>
                            </w:r>
                            <w:r w:rsidRPr="00CF28AF">
                              <w:rPr>
                                <w:color w:val="00A3B6" w:themeColor="text1"/>
                              </w:rPr>
                              <w:t>a Chief Nurse or Deputy Chief Nurse</w:t>
                            </w:r>
                            <w:r w:rsidR="00431B21" w:rsidRPr="00CF28AF">
                              <w:rPr>
                                <w:color w:val="00A3B6" w:themeColor="text1"/>
                              </w:rPr>
                              <w:t>,</w:t>
                            </w:r>
                            <w:r w:rsidRPr="00CF28AF">
                              <w:rPr>
                                <w:color w:val="00A3B6" w:themeColor="text1"/>
                              </w:rPr>
                              <w:t xml:space="preserve"> but needs to be the kind of person who can see the benefit of supporting older people in a better way and therefore is keen to push it. The technical and IG folk will always respond best if it’s a clinician saying I really need this because I can see how it’s going to help improve patient flow or patient experience.</w:t>
                            </w:r>
                          </w:p>
                          <w:p w14:paraId="74ABFB05" w14:textId="77777777" w:rsidR="0036580A" w:rsidRPr="00CF28AF" w:rsidRDefault="0036580A" w:rsidP="008C6744">
                            <w:pPr>
                              <w:ind w:left="0"/>
                              <w:rPr>
                                <w:b/>
                                <w:bCs/>
                                <w:color w:val="007988" w:themeColor="text1" w:themeShade="BF"/>
                              </w:rPr>
                            </w:pPr>
                            <w:r w:rsidRPr="00CF28AF">
                              <w:rPr>
                                <w:b/>
                                <w:bCs/>
                                <w:color w:val="007988" w:themeColor="text1" w:themeShade="BF"/>
                              </w:rPr>
                              <w:t>Implementer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45D651" id="_x0000_s1029" type="#_x0000_t202" style="position:absolute;left:0;text-align:left;margin-left:425.3pt;margin-top:21.55pt;width:476.5pt;height:107.8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" fillcolor="#dcedf1" strokecolor="#00a3b6 [3204]" strokeweight="2pt">
                <v:textbox>
                  <w:txbxContent>
                    <w:p w14:paraId="758E71AD" w14:textId="0038E943" w:rsidR="0036580A" w:rsidRPr="00CF28AF" w:rsidRDefault="0036580A" w:rsidP="008C6744">
                      <w:pPr>
                        <w:ind w:left="0"/>
                        <w:rPr>
                          <w:color w:val="00A3B6" w:themeColor="text1"/>
                        </w:rPr>
                      </w:pPr>
                      <w:r w:rsidRPr="00CF28AF">
                        <w:rPr>
                          <w:color w:val="00A3B6" w:themeColor="text1"/>
                        </w:rPr>
                        <w:t xml:space="preserve">You have to find the right Exec Sponsor – it will be different in every Trust, but you need someone interested and engaged – it might be a senior nursing person, </w:t>
                      </w:r>
                      <w:r w:rsidR="00431B21" w:rsidRPr="00CF28AF">
                        <w:rPr>
                          <w:color w:val="00A3B6" w:themeColor="text1"/>
                        </w:rPr>
                        <w:t xml:space="preserve">for example, </w:t>
                      </w:r>
                      <w:r w:rsidRPr="00CF28AF">
                        <w:rPr>
                          <w:color w:val="00A3B6" w:themeColor="text1"/>
                        </w:rPr>
                        <w:t>a Chief Nurse or Deputy Chief Nurse</w:t>
                      </w:r>
                      <w:r w:rsidR="00431B21" w:rsidRPr="00CF28AF">
                        <w:rPr>
                          <w:color w:val="00A3B6" w:themeColor="text1"/>
                        </w:rPr>
                        <w:t>,</w:t>
                      </w:r>
                      <w:r w:rsidRPr="00CF28AF">
                        <w:rPr>
                          <w:color w:val="00A3B6" w:themeColor="text1"/>
                        </w:rPr>
                        <w:t xml:space="preserve"> but needs to be the kind of person who can see the benefit of supporting older people in a better way and therefore is keen to push it. The technical and IG folk will always respond best if it’s a clinician saying I really need this because I can see how it’s going to help improve patient flow or patient experience.</w:t>
                      </w:r>
                    </w:p>
                    <w:p w14:paraId="74ABFB05" w14:textId="77777777" w:rsidR="0036580A" w:rsidRPr="00CF28AF" w:rsidRDefault="0036580A" w:rsidP="008C6744">
                      <w:pPr>
                        <w:ind w:left="0"/>
                        <w:rPr>
                          <w:b/>
                          <w:bCs/>
                          <w:color w:val="007988" w:themeColor="text1" w:themeShade="BF"/>
                        </w:rPr>
                      </w:pPr>
                      <w:r w:rsidRPr="00CF28AF">
                        <w:rPr>
                          <w:b/>
                          <w:bCs/>
                          <w:color w:val="007988" w:themeColor="text1" w:themeShade="BF"/>
                        </w:rPr>
                        <w:t>Implementer</w:t>
                      </w:r>
                    </w:p>
                  </w:txbxContent>
                </v:textbox>
                <w10:wrap type="tight" anchorx="margin"/>
              </v:shape>
            </w:pict>
          </mc:Fallback>
        </mc:AlternateContent>
      </w:r>
    </w:p>
    <w:p w14:paraId="73A5B198" w14:textId="367D5DAC" w:rsidR="00A13E60" w:rsidRDefault="00A13E60" w:rsidP="00A00A57">
      <w:bookmarkStart w:id="29" w:name="_Toc64629589"/>
      <w:bookmarkEnd w:id="27"/>
      <w:bookmarkEnd w:id="28"/>
    </w:p>
    <w:p w14:paraId="256757E5" w14:textId="37F957AF" w:rsidR="0036580A" w:rsidRPr="000A3A9D" w:rsidRDefault="0036580A" w:rsidP="004B75E5">
      <w:pPr>
        <w:pStyle w:val="Heading2"/>
        <w:numPr>
          <w:ilvl w:val="0"/>
          <w:numId w:val="3"/>
        </w:numPr>
        <w:spacing w:line="276" w:lineRule="auto"/>
        <w:rPr>
          <w:sz w:val="26"/>
          <w:szCs w:val="26"/>
        </w:rPr>
      </w:pPr>
      <w:bookmarkStart w:id="30" w:name="_Toc70439677"/>
      <w:r w:rsidRPr="000A3A9D">
        <w:rPr>
          <w:sz w:val="26"/>
          <w:szCs w:val="26"/>
        </w:rPr>
        <w:t>Ongoing work</w:t>
      </w:r>
      <w:bookmarkEnd w:id="29"/>
      <w:bookmarkEnd w:id="30"/>
    </w:p>
    <w:p w14:paraId="0B788F09" w14:textId="5FC4508E" w:rsidR="0036580A" w:rsidRPr="001D0800" w:rsidRDefault="0036580A" w:rsidP="00A00A57">
      <w:r w:rsidRPr="0014029F">
        <w:t xml:space="preserve">Roll out will need to continue until the target for the number of beds live with the eRedBag </w:t>
      </w:r>
      <w:r w:rsidR="00460608">
        <w:t>is</w:t>
      </w:r>
      <w:r w:rsidRPr="0014029F">
        <w:t xml:space="preserve"> reached. Ongoing monitoring and evaluation needs to be inbuilt into your BAU plans and organisation’s systems; ensuring you get feedback from key stakeholders will ensure that effectiveness is maximised. It is particularly important to ask those who have used the eRedBag in different settings (care homes, ambulance, acute, community) how they found the experience. It is informative to carry out a number of in-depth interviews and short surveys which can be sent electronically (examples of questions to ask stakeholders can be found in the </w:t>
      </w:r>
      <w:r w:rsidR="00565B75">
        <w:t>Mobilisation</w:t>
      </w:r>
      <w:r w:rsidRPr="0014029F">
        <w:t xml:space="preserve"> </w:t>
      </w:r>
      <w:r w:rsidR="00697492">
        <w:t>P</w:t>
      </w:r>
      <w:r w:rsidRPr="0014029F">
        <w:t>ack). Once the eRedBag has been established in the majority of care homes you will need to review the ongoing resource requirements to ensure sustainability.</w:t>
      </w:r>
    </w:p>
    <w:p w14:paraId="2B13F136" w14:textId="21D83124" w:rsidR="0036580A" w:rsidRDefault="006557AF" w:rsidP="00A00A57">
      <w:r w:rsidRPr="0014029F">
        <w:rPr>
          <w:noProof/>
          <w:lang w:eastAsia="en-GB"/>
        </w:rPr>
        <mc:AlternateContent>
          <mc:Choice Requires="wps">
            <w:drawing>
              <wp:anchor distT="45720" distB="45720" distL="114300" distR="114300" simplePos="0" relativeHeight="251658240" behindDoc="1" locked="0" layoutInCell="1" allowOverlap="1" wp14:anchorId="338C73E8" wp14:editId="10F2F750">
                <wp:simplePos x="0" y="0"/>
                <wp:positionH relativeFrom="margin">
                  <wp:posOffset>-363855</wp:posOffset>
                </wp:positionH>
                <wp:positionV relativeFrom="paragraph">
                  <wp:posOffset>231140</wp:posOffset>
                </wp:positionV>
                <wp:extent cx="5992495" cy="1033145"/>
                <wp:effectExtent l="0" t="0" r="27305" b="14605"/>
                <wp:wrapTight wrapText="bothSides">
                  <wp:wrapPolygon edited="0">
                    <wp:start x="0" y="0"/>
                    <wp:lineTo x="0" y="21507"/>
                    <wp:lineTo x="21630" y="21507"/>
                    <wp:lineTo x="2163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1033145"/>
                        </a:xfrm>
                        <a:prstGeom prst="rect">
                          <a:avLst/>
                        </a:prstGeom>
                        <a:solidFill>
                          <a:srgbClr val="DCEDF1"/>
                        </a:solidFill>
                        <a:ln w="25400">
                          <a:solidFill>
                            <a:schemeClr val="accent1"/>
                          </a:solidFill>
                          <a:miter lim="800000"/>
                          <a:headEnd/>
                          <a:tailEnd/>
                        </a:ln>
                      </wps:spPr>
                      <wps:txbx>
                        <w:txbxContent>
                          <w:p w14:paraId="52BDDABC" w14:textId="77777777" w:rsidR="0036580A" w:rsidRPr="00CF28AF" w:rsidRDefault="0036580A" w:rsidP="006557AF">
                            <w:pPr>
                              <w:ind w:left="0"/>
                              <w:rPr>
                                <w:color w:val="00A3B6" w:themeColor="text1"/>
                              </w:rPr>
                            </w:pPr>
                            <w:r w:rsidRPr="00CF28AF">
                              <w:rPr>
                                <w:color w:val="00A3B6" w:themeColor="text1"/>
                              </w:rPr>
                              <w:t>Most care homes and domiciliary care providers are at the start of the digital journey. The trick lies in unlocking how each organisation can move forward. For some they are at the early stage of looking at how they can use secure email such as NHSmail instead of fax and post – that is fine – it is an important step.</w:t>
                            </w:r>
                          </w:p>
                          <w:p w14:paraId="587D385C" w14:textId="77777777" w:rsidR="0036580A" w:rsidRPr="00CF28AF" w:rsidRDefault="0036580A" w:rsidP="006557AF">
                            <w:pPr>
                              <w:ind w:left="0"/>
                              <w:rPr>
                                <w:b/>
                                <w:bCs/>
                                <w:color w:val="007988" w:themeColor="text1" w:themeShade="BF"/>
                              </w:rPr>
                            </w:pPr>
                            <w:r w:rsidRPr="00CF28AF">
                              <w:rPr>
                                <w:b/>
                                <w:bCs/>
                                <w:color w:val="007988" w:themeColor="text1" w:themeShade="BF"/>
                              </w:rPr>
                              <w:t>Implementer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C73E8" id="_x0000_s1030" type="#_x0000_t202" style="position:absolute;left:0;text-align:left;margin-left:-28.65pt;margin-top:18.2pt;width:471.85pt;height:81.3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" fillcolor="#dcedf1" strokecolor="#00a3b6 [3204]" strokeweight="2pt">
                <v:textbox>
                  <w:txbxContent>
                    <w:p w14:paraId="52BDDABC" w14:textId="77777777" w:rsidR="0036580A" w:rsidRPr="00CF28AF" w:rsidRDefault="0036580A" w:rsidP="006557AF">
                      <w:pPr>
                        <w:ind w:left="0"/>
                        <w:rPr>
                          <w:color w:val="00A3B6" w:themeColor="text1"/>
                        </w:rPr>
                      </w:pPr>
                      <w:r w:rsidRPr="00CF28AF">
                        <w:rPr>
                          <w:color w:val="00A3B6" w:themeColor="text1"/>
                        </w:rPr>
                        <w:t>Most care homes and domiciliary care providers are at the start of the digital journey. The trick lies in unlocking how each organisation can move forward. For some they are at the early stage of looking at how they can use secure email such as NHSmail instead of fax and post – that is fine – it is an important step.</w:t>
                      </w:r>
                    </w:p>
                    <w:p w14:paraId="587D385C" w14:textId="77777777" w:rsidR="0036580A" w:rsidRPr="00CF28AF" w:rsidRDefault="0036580A" w:rsidP="006557AF">
                      <w:pPr>
                        <w:ind w:left="0"/>
                        <w:rPr>
                          <w:b/>
                          <w:bCs/>
                          <w:color w:val="007988" w:themeColor="text1" w:themeShade="BF"/>
                        </w:rPr>
                      </w:pPr>
                      <w:r w:rsidRPr="00CF28AF">
                        <w:rPr>
                          <w:b/>
                          <w:bCs/>
                          <w:color w:val="007988" w:themeColor="text1" w:themeShade="BF"/>
                        </w:rPr>
                        <w:t>Implementer</w:t>
                      </w:r>
                    </w:p>
                  </w:txbxContent>
                </v:textbox>
                <w10:wrap type="tight" anchorx="margin"/>
              </v:shape>
            </w:pict>
          </mc:Fallback>
        </mc:AlternateContent>
      </w:r>
    </w:p>
    <w:p w14:paraId="37196D26" w14:textId="77777777" w:rsidR="0036580A" w:rsidRDefault="0036580A" w:rsidP="00A00A57"/>
    <w:p w14:paraId="657D1E0C" w14:textId="77777777" w:rsidR="0036580A" w:rsidRPr="0014029F" w:rsidRDefault="0036580A" w:rsidP="00A00A57">
      <w:r w:rsidRPr="0014029F">
        <w:t xml:space="preserve">For more information on the eRedBag contact </w:t>
      </w:r>
      <w:hyperlink r:id="rId30" w:tgtFrame="_blank" w:history="1">
        <w:r w:rsidRPr="0014029F">
          <w:rPr>
            <w:rStyle w:val="Hyperlink"/>
            <w:rFonts w:cstheme="minorHAnsi"/>
            <w:color w:val="954F72"/>
            <w:bdr w:val="none" w:sz="0" w:space="0" w:color="auto" w:frame="1"/>
          </w:rPr>
          <w:t>SWLCareHomes.eRedBag@swlondon.nhs.uk</w:t>
        </w:r>
      </w:hyperlink>
      <w:r w:rsidRPr="0014029F">
        <w:rPr>
          <w:rStyle w:val="apple-converted-space"/>
          <w:rFonts w:cstheme="minorHAnsi"/>
          <w:color w:val="201F1E"/>
          <w:shd w:val="clear" w:color="auto" w:fill="FFFFFF"/>
        </w:rPr>
        <w:t> </w:t>
      </w:r>
    </w:p>
    <w:p w14:paraId="0BF6AAFF" w14:textId="77777777" w:rsidR="0036580A" w:rsidRDefault="0036580A" w:rsidP="00A00A57"/>
    <w:p w14:paraId="154F73F4" w14:textId="7360552F" w:rsidR="00A00A57" w:rsidRDefault="00A00A57">
      <w:pPr>
        <w:spacing w:line="240" w:lineRule="auto"/>
        <w:ind w:left="0"/>
      </w:pPr>
      <w:r>
        <w:br w:type="page"/>
      </w:r>
    </w:p>
    <w:p w14:paraId="51B0D798" w14:textId="77777777" w:rsidR="0036580A" w:rsidRDefault="0036580A" w:rsidP="00A00A57"/>
    <w:p w14:paraId="24201742" w14:textId="00C5B6E0" w:rsidR="0036580A" w:rsidRPr="004206F0" w:rsidRDefault="0036580A" w:rsidP="00C27406">
      <w:pPr>
        <w:pStyle w:val="Heading2"/>
      </w:pPr>
      <w:bookmarkStart w:id="31" w:name="_Toc64629590"/>
      <w:bookmarkStart w:id="32" w:name="_Toc70439678"/>
      <w:r w:rsidRPr="007661E8">
        <w:t>Appendi</w:t>
      </w:r>
      <w:r>
        <w:t xml:space="preserve">x 1: </w:t>
      </w:r>
      <w:r w:rsidR="00565B75">
        <w:t>Mobilisation</w:t>
      </w:r>
      <w:r>
        <w:t xml:space="preserve"> </w:t>
      </w:r>
      <w:bookmarkEnd w:id="31"/>
      <w:r w:rsidR="008B27D6">
        <w:t>r</w:t>
      </w:r>
      <w:r w:rsidR="00BB6E57">
        <w:t>esources</w:t>
      </w:r>
      <w:bookmarkEnd w:id="32"/>
    </w:p>
    <w:p w14:paraId="7E28FA9E" w14:textId="25224E9B" w:rsidR="0036580A" w:rsidRDefault="0036580A" w:rsidP="00A00A57">
      <w:r w:rsidRPr="00E55BF1">
        <w:t>These are the resources</w:t>
      </w:r>
      <w:r w:rsidR="00D76A5C">
        <w:t xml:space="preserve"> </w:t>
      </w:r>
      <w:r w:rsidR="00DC3514">
        <w:t xml:space="preserve">to </w:t>
      </w:r>
      <w:r w:rsidRPr="00E55BF1">
        <w:t xml:space="preserve">support </w:t>
      </w:r>
      <w:r w:rsidR="00757544">
        <w:t xml:space="preserve">the </w:t>
      </w:r>
      <w:r w:rsidR="00565B75">
        <w:t>mobilisation</w:t>
      </w:r>
      <w:r w:rsidRPr="00E55BF1">
        <w:t xml:space="preserve"> of the eRedBag Pathway</w:t>
      </w:r>
      <w:r w:rsidR="00DC3514">
        <w:t>.</w:t>
      </w:r>
    </w:p>
    <w:p w14:paraId="277920B1" w14:textId="77777777" w:rsidR="00FE04D7" w:rsidRPr="00E55BF1" w:rsidRDefault="00FE04D7" w:rsidP="00A00A57"/>
    <w:tbl>
      <w:tblPr>
        <w:tblStyle w:val="TableGrid"/>
        <w:tblW w:w="10206" w:type="dxa"/>
        <w:jc w:val="center"/>
        <w:tblBorders>
          <w:top w:val="dashSmallGap" w:sz="4" w:space="0" w:color="auto"/>
          <w:left w:val="dashSmallGap" w:sz="4" w:space="0" w:color="auto"/>
          <w:bottom w:val="dashSmallGap" w:sz="4" w:space="0" w:color="auto"/>
        </w:tblBorders>
        <w:tblLayout w:type="fixed"/>
        <w:tblLook w:val="04A0" w:firstRow="1" w:lastRow="0" w:firstColumn="1" w:lastColumn="0" w:noHBand="0" w:noVBand="1"/>
      </w:tblPr>
      <w:tblGrid>
        <w:gridCol w:w="3402"/>
        <w:gridCol w:w="3402"/>
        <w:gridCol w:w="3402"/>
      </w:tblGrid>
      <w:tr w:rsidR="0036580A" w:rsidRPr="00E55BF1" w14:paraId="42910883" w14:textId="77777777" w:rsidTr="009F798F">
        <w:trPr>
          <w:trHeight w:val="478"/>
          <w:jc w:val="center"/>
        </w:trPr>
        <w:tc>
          <w:tcPr>
            <w:tcW w:w="3402" w:type="dxa"/>
            <w:shd w:val="clear" w:color="auto" w:fill="DCEDF1"/>
          </w:tcPr>
          <w:p w14:paraId="05236FB8" w14:textId="631E94E4" w:rsidR="0036580A" w:rsidRPr="00C300DD" w:rsidRDefault="0036580A" w:rsidP="00C300DD">
            <w:pPr>
              <w:pStyle w:val="Heading4"/>
              <w:jc w:val="center"/>
              <w:rPr>
                <w:rFonts w:asciiTheme="minorHAnsi" w:hAnsiTheme="minorHAnsi" w:cstheme="minorHAnsi"/>
                <w:b/>
                <w:bCs/>
              </w:rPr>
            </w:pPr>
            <w:r w:rsidRPr="00C300DD">
              <w:rPr>
                <w:b/>
                <w:bCs/>
              </w:rPr>
              <w:t>Implement</w:t>
            </w:r>
            <w:r w:rsidR="00A64E06" w:rsidRPr="00C300DD">
              <w:rPr>
                <w:b/>
                <w:bCs/>
              </w:rPr>
              <w:t>ing the eRedBag Pathway</w:t>
            </w:r>
          </w:p>
        </w:tc>
        <w:tc>
          <w:tcPr>
            <w:tcW w:w="3402" w:type="dxa"/>
            <w:shd w:val="clear" w:color="auto" w:fill="DCEDF1"/>
          </w:tcPr>
          <w:p w14:paraId="3B81A41C" w14:textId="77777777" w:rsidR="0036580A" w:rsidRPr="00C300DD" w:rsidRDefault="0036580A" w:rsidP="00C300DD">
            <w:pPr>
              <w:pStyle w:val="Heading4"/>
              <w:jc w:val="center"/>
              <w:rPr>
                <w:b/>
                <w:bCs/>
              </w:rPr>
            </w:pPr>
            <w:r w:rsidRPr="00C300DD">
              <w:rPr>
                <w:b/>
                <w:bCs/>
              </w:rPr>
              <w:t>Contents</w:t>
            </w:r>
          </w:p>
        </w:tc>
        <w:tc>
          <w:tcPr>
            <w:tcW w:w="3402" w:type="dxa"/>
            <w:shd w:val="clear" w:color="auto" w:fill="DCEDF1"/>
          </w:tcPr>
          <w:p w14:paraId="77819DD6" w14:textId="3FFE56E5" w:rsidR="0036580A" w:rsidRPr="00C300DD" w:rsidRDefault="0036580A" w:rsidP="00C300DD">
            <w:pPr>
              <w:pStyle w:val="Heading4"/>
              <w:jc w:val="center"/>
              <w:rPr>
                <w:b/>
                <w:bCs/>
              </w:rPr>
            </w:pPr>
            <w:r w:rsidRPr="00C300DD">
              <w:rPr>
                <w:b/>
                <w:bCs/>
              </w:rPr>
              <w:t xml:space="preserve">Additional </w:t>
            </w:r>
            <w:r w:rsidR="008B27D6" w:rsidRPr="00C300DD">
              <w:rPr>
                <w:b/>
                <w:bCs/>
              </w:rPr>
              <w:t>resources</w:t>
            </w:r>
          </w:p>
        </w:tc>
      </w:tr>
      <w:tr w:rsidR="009F798F" w:rsidRPr="00E55BF1" w14:paraId="02019551" w14:textId="77777777" w:rsidTr="009F798F">
        <w:trPr>
          <w:jc w:val="center"/>
        </w:trPr>
        <w:tc>
          <w:tcPr>
            <w:tcW w:w="3402" w:type="dxa"/>
            <w:shd w:val="clear" w:color="auto" w:fill="auto"/>
          </w:tcPr>
          <w:p w14:paraId="51006779" w14:textId="2CC6A297" w:rsidR="0036580A" w:rsidRPr="00E55BF1" w:rsidRDefault="00166BF2" w:rsidP="008910E7">
            <w:pPr>
              <w:ind w:left="34"/>
            </w:pPr>
            <w:r>
              <w:t>eRedBag Guide for Mobilisation Lead</w:t>
            </w:r>
          </w:p>
        </w:tc>
        <w:tc>
          <w:tcPr>
            <w:tcW w:w="3402" w:type="dxa"/>
            <w:shd w:val="clear" w:color="auto" w:fill="auto"/>
          </w:tcPr>
          <w:p w14:paraId="178E7DA7" w14:textId="5B2C2397" w:rsidR="0036580A" w:rsidRPr="00E55BF1" w:rsidRDefault="0036580A" w:rsidP="00CE7254">
            <w:pPr>
              <w:pStyle w:val="ListParagraph"/>
              <w:numPr>
                <w:ilvl w:val="0"/>
                <w:numId w:val="17"/>
              </w:numPr>
              <w:ind w:left="248" w:hanging="284"/>
            </w:pPr>
            <w:r w:rsidRPr="00E55BF1">
              <w:t>As above</w:t>
            </w:r>
            <w:r w:rsidR="009D71A3">
              <w:t xml:space="preserve"> (this is the guide for the mobilisation lead)</w:t>
            </w:r>
          </w:p>
        </w:tc>
        <w:tc>
          <w:tcPr>
            <w:tcW w:w="3402" w:type="dxa"/>
            <w:shd w:val="clear" w:color="auto" w:fill="auto"/>
          </w:tcPr>
          <w:p w14:paraId="50D0BA90" w14:textId="0B931819" w:rsidR="009D2EC6" w:rsidRDefault="00D669C1" w:rsidP="00D47383">
            <w:pPr>
              <w:pStyle w:val="ListParagraph"/>
              <w:numPr>
                <w:ilvl w:val="0"/>
                <w:numId w:val="17"/>
              </w:numPr>
              <w:ind w:left="285" w:hanging="283"/>
            </w:pPr>
            <w:r>
              <w:t>eRedBag Short Guide</w:t>
            </w:r>
          </w:p>
          <w:p w14:paraId="682FB4F7" w14:textId="1650AC0C" w:rsidR="007329EF" w:rsidRDefault="00663479" w:rsidP="00D47383">
            <w:pPr>
              <w:pStyle w:val="ListParagraph"/>
              <w:numPr>
                <w:ilvl w:val="0"/>
                <w:numId w:val="17"/>
              </w:numPr>
              <w:ind w:left="285" w:hanging="283"/>
            </w:pPr>
            <w:r>
              <w:t>e</w:t>
            </w:r>
            <w:r w:rsidR="007329EF">
              <w:t>RedBag</w:t>
            </w:r>
            <w:r>
              <w:t xml:space="preserve"> Pathway</w:t>
            </w:r>
            <w:r w:rsidR="007329EF">
              <w:t xml:space="preserve"> on a Page</w:t>
            </w:r>
          </w:p>
          <w:p w14:paraId="50772A56" w14:textId="55C52A14" w:rsidR="0036580A" w:rsidRPr="00E55BF1" w:rsidRDefault="00EE3196" w:rsidP="00D47383">
            <w:pPr>
              <w:pStyle w:val="ListParagraph"/>
              <w:numPr>
                <w:ilvl w:val="0"/>
                <w:numId w:val="17"/>
              </w:numPr>
              <w:ind w:left="285" w:hanging="283"/>
            </w:pPr>
            <w:r>
              <w:t xml:space="preserve">eRedBag Guidance for </w:t>
            </w:r>
            <w:r w:rsidR="0036580A" w:rsidRPr="00E55BF1">
              <w:t xml:space="preserve">Ambulance </w:t>
            </w:r>
            <w:r w:rsidR="00B550A9">
              <w:t>S</w:t>
            </w:r>
            <w:r w:rsidR="0036580A" w:rsidRPr="00E55BF1">
              <w:t>taff</w:t>
            </w:r>
          </w:p>
          <w:p w14:paraId="06A007B4" w14:textId="034757BA" w:rsidR="0036580A" w:rsidRPr="00E55BF1" w:rsidRDefault="0036580A" w:rsidP="00D47383">
            <w:pPr>
              <w:pStyle w:val="ListParagraph"/>
              <w:numPr>
                <w:ilvl w:val="0"/>
                <w:numId w:val="17"/>
              </w:numPr>
              <w:ind w:left="285" w:hanging="283"/>
            </w:pPr>
            <w:r w:rsidRPr="00E55BF1">
              <w:t>eRedBag</w:t>
            </w:r>
            <w:r w:rsidR="009E00BF">
              <w:t xml:space="preserve"> Pathway</w:t>
            </w:r>
            <w:r w:rsidR="00B550A9">
              <w:t xml:space="preserve"> Benefits Paper</w:t>
            </w:r>
          </w:p>
          <w:p w14:paraId="757F06B2" w14:textId="5F0E6072" w:rsidR="00EF5D38" w:rsidRDefault="00116E10" w:rsidP="00D47383">
            <w:pPr>
              <w:pStyle w:val="ListParagraph"/>
              <w:numPr>
                <w:ilvl w:val="0"/>
                <w:numId w:val="17"/>
              </w:numPr>
              <w:ind w:left="285" w:hanging="283"/>
            </w:pPr>
            <w:r>
              <w:t xml:space="preserve">SQW Benefits </w:t>
            </w:r>
            <w:r w:rsidR="00E33FE4">
              <w:t>Evaluation of eRedBag Pathway</w:t>
            </w:r>
          </w:p>
          <w:p w14:paraId="2C2CA654" w14:textId="0CB2B507" w:rsidR="0036580A" w:rsidRPr="00E55BF1" w:rsidRDefault="00C531F0" w:rsidP="00FE74B1">
            <w:pPr>
              <w:pStyle w:val="ListParagraph"/>
              <w:numPr>
                <w:ilvl w:val="0"/>
                <w:numId w:val="17"/>
              </w:numPr>
              <w:ind w:left="285" w:hanging="283"/>
            </w:pPr>
            <w:r>
              <w:t xml:space="preserve">SQW </w:t>
            </w:r>
            <w:r w:rsidR="0036580A" w:rsidRPr="00E55BF1">
              <w:t>Logic model</w:t>
            </w:r>
            <w:r w:rsidR="00E33FE4">
              <w:t xml:space="preserve"> of eRedBag Pathway</w:t>
            </w:r>
          </w:p>
          <w:p w14:paraId="47F5C15A" w14:textId="4DBF4B6E" w:rsidR="0036580A" w:rsidRPr="00E55BF1" w:rsidRDefault="00116E10" w:rsidP="00FE74B1">
            <w:pPr>
              <w:pStyle w:val="ListParagraph"/>
              <w:numPr>
                <w:ilvl w:val="0"/>
                <w:numId w:val="17"/>
              </w:numPr>
              <w:ind w:left="285" w:hanging="283"/>
            </w:pPr>
            <w:r>
              <w:t xml:space="preserve">SQW </w:t>
            </w:r>
            <w:r w:rsidR="0036580A" w:rsidRPr="00E55BF1">
              <w:t xml:space="preserve">Monitoring and Evaluation Plan </w:t>
            </w:r>
            <w:r w:rsidR="00E33FE4">
              <w:t>of eRedBag Pathway</w:t>
            </w:r>
          </w:p>
          <w:p w14:paraId="4B35BCF3" w14:textId="36D2ECF1" w:rsidR="0036580A" w:rsidRPr="00E55BF1" w:rsidRDefault="00D111AF" w:rsidP="00FE74B1">
            <w:pPr>
              <w:pStyle w:val="ListParagraph"/>
              <w:numPr>
                <w:ilvl w:val="0"/>
                <w:numId w:val="17"/>
              </w:numPr>
              <w:ind w:left="285" w:hanging="283"/>
            </w:pPr>
            <w:r>
              <w:t>SQW ROI</w:t>
            </w:r>
            <w:r w:rsidR="0036580A" w:rsidRPr="00E55BF1">
              <w:t xml:space="preserve"> </w:t>
            </w:r>
            <w:r>
              <w:t>T</w:t>
            </w:r>
            <w:r w:rsidR="0036580A" w:rsidRPr="00E55BF1">
              <w:t>emplate</w:t>
            </w:r>
            <w:r>
              <w:t xml:space="preserve"> of eRedBag Pathway</w:t>
            </w:r>
          </w:p>
          <w:p w14:paraId="3B6A81F2" w14:textId="77777777" w:rsidR="00A904FD" w:rsidRDefault="00A904FD" w:rsidP="00FE74B1">
            <w:pPr>
              <w:pStyle w:val="ListParagraph"/>
              <w:numPr>
                <w:ilvl w:val="0"/>
                <w:numId w:val="17"/>
              </w:numPr>
              <w:ind w:left="285" w:hanging="283"/>
            </w:pPr>
            <w:r w:rsidRPr="00A904FD">
              <w:t>eRedBag Implementation Qualitative Report</w:t>
            </w:r>
          </w:p>
          <w:p w14:paraId="226ABCA8" w14:textId="77777777" w:rsidR="004B26A5" w:rsidRDefault="004B26A5" w:rsidP="00FE74B1">
            <w:pPr>
              <w:pStyle w:val="ListParagraph"/>
              <w:numPr>
                <w:ilvl w:val="0"/>
                <w:numId w:val="17"/>
              </w:numPr>
              <w:ind w:left="285" w:hanging="283"/>
            </w:pPr>
            <w:r>
              <w:t>eRedBag Interview Guide for Care Home Staff</w:t>
            </w:r>
          </w:p>
          <w:p w14:paraId="08B5ACE5" w14:textId="77777777" w:rsidR="004B26A5" w:rsidRDefault="004B26A5" w:rsidP="00FE74B1">
            <w:pPr>
              <w:pStyle w:val="ListParagraph"/>
              <w:numPr>
                <w:ilvl w:val="0"/>
                <w:numId w:val="17"/>
              </w:numPr>
              <w:ind w:left="285" w:hanging="283"/>
            </w:pPr>
            <w:r>
              <w:t>eRedBag Interview Guide for Clinicians</w:t>
            </w:r>
          </w:p>
          <w:p w14:paraId="498CFAC0" w14:textId="366E130E" w:rsidR="0036580A" w:rsidRDefault="004B26A5" w:rsidP="00FE74B1">
            <w:pPr>
              <w:pStyle w:val="ListParagraph"/>
              <w:numPr>
                <w:ilvl w:val="0"/>
                <w:numId w:val="17"/>
              </w:numPr>
              <w:ind w:left="285" w:hanging="283"/>
            </w:pPr>
            <w:r>
              <w:t>eRedBag Interview Guide for Implementers</w:t>
            </w:r>
          </w:p>
          <w:p w14:paraId="74608450" w14:textId="0F530FEE" w:rsidR="001F43F8" w:rsidRDefault="001F43F8" w:rsidP="00FE74B1">
            <w:pPr>
              <w:pStyle w:val="ListParagraph"/>
              <w:numPr>
                <w:ilvl w:val="0"/>
                <w:numId w:val="17"/>
              </w:numPr>
              <w:ind w:left="285" w:hanging="283"/>
            </w:pPr>
            <w:r>
              <w:t>eRedBag Videos</w:t>
            </w:r>
            <w:r w:rsidR="00CF3D80">
              <w:t xml:space="preserve"> on Issues and Benefits</w:t>
            </w:r>
          </w:p>
          <w:p w14:paraId="7A55C51C" w14:textId="352AAD86" w:rsidR="00C66B03" w:rsidRPr="00E55BF1" w:rsidRDefault="00C66B03" w:rsidP="00FE74B1">
            <w:pPr>
              <w:pStyle w:val="ListParagraph"/>
              <w:numPr>
                <w:ilvl w:val="0"/>
                <w:numId w:val="17"/>
              </w:numPr>
              <w:ind w:left="285" w:hanging="283"/>
            </w:pPr>
            <w:r>
              <w:t xml:space="preserve">eRedBag </w:t>
            </w:r>
            <w:r w:rsidR="00CF3D80">
              <w:t>Staff Training Slide Deck</w:t>
            </w:r>
          </w:p>
          <w:p w14:paraId="407C7782" w14:textId="6C9CB5DC" w:rsidR="0036580A" w:rsidRPr="00E55BF1" w:rsidRDefault="0036580A" w:rsidP="00E637AE">
            <w:pPr>
              <w:ind w:left="0"/>
            </w:pPr>
            <w:r w:rsidRPr="00E55BF1">
              <w:t>See below for description of these</w:t>
            </w:r>
            <w:r w:rsidR="00E637AE">
              <w:t xml:space="preserve"> documents</w:t>
            </w:r>
          </w:p>
        </w:tc>
      </w:tr>
      <w:tr w:rsidR="009F798F" w:rsidRPr="00E55BF1" w14:paraId="67E9501A" w14:textId="77777777" w:rsidTr="009F798F">
        <w:trPr>
          <w:jc w:val="center"/>
        </w:trPr>
        <w:tc>
          <w:tcPr>
            <w:tcW w:w="3402" w:type="dxa"/>
          </w:tcPr>
          <w:p w14:paraId="1189F5E4" w14:textId="77777777" w:rsidR="00BD0B44" w:rsidRPr="00E55BF1" w:rsidRDefault="00BD0B44" w:rsidP="00B10E0F">
            <w:pPr>
              <w:ind w:left="34"/>
            </w:pPr>
            <w:r>
              <w:t>eRedBag Guide for A</w:t>
            </w:r>
            <w:r w:rsidRPr="00E55BF1">
              <w:t xml:space="preserve">cute </w:t>
            </w:r>
            <w:r>
              <w:t>S</w:t>
            </w:r>
            <w:r w:rsidRPr="00E55BF1">
              <w:t>taff</w:t>
            </w:r>
          </w:p>
        </w:tc>
        <w:tc>
          <w:tcPr>
            <w:tcW w:w="3402" w:type="dxa"/>
          </w:tcPr>
          <w:p w14:paraId="74AAEA9D" w14:textId="77777777" w:rsidR="00BD0B44" w:rsidRPr="00E55BF1" w:rsidRDefault="00BD0B44" w:rsidP="00B10E0F">
            <w:pPr>
              <w:pStyle w:val="ListParagraph"/>
              <w:numPr>
                <w:ilvl w:val="0"/>
                <w:numId w:val="17"/>
              </w:numPr>
              <w:ind w:left="248" w:hanging="284"/>
            </w:pPr>
            <w:r w:rsidRPr="00E55BF1">
              <w:t>What’s in the National Standard and the eRedBag</w:t>
            </w:r>
          </w:p>
          <w:p w14:paraId="5BF7917A" w14:textId="49CBEE73" w:rsidR="00BD0B44" w:rsidRPr="00E55BF1" w:rsidRDefault="00BD0B44" w:rsidP="00986DA2">
            <w:pPr>
              <w:pStyle w:val="ListParagraph"/>
              <w:numPr>
                <w:ilvl w:val="0"/>
                <w:numId w:val="17"/>
              </w:numPr>
              <w:ind w:left="248" w:hanging="284"/>
            </w:pPr>
            <w:r w:rsidRPr="00E55BF1">
              <w:t xml:space="preserve">How to </w:t>
            </w:r>
            <w:r w:rsidR="00986DA2">
              <w:t>promote</w:t>
            </w:r>
            <w:r w:rsidRPr="00E55BF1">
              <w:t xml:space="preserve"> the benefits to all staff from ED to discharge, including clinicians, pharmacists, and therapists</w:t>
            </w:r>
          </w:p>
          <w:p w14:paraId="4394ECAE" w14:textId="77777777" w:rsidR="00BD0B44" w:rsidRPr="00E55BF1" w:rsidRDefault="00BD0B44" w:rsidP="00B10E0F">
            <w:pPr>
              <w:pStyle w:val="ListParagraph"/>
              <w:numPr>
                <w:ilvl w:val="0"/>
                <w:numId w:val="17"/>
              </w:numPr>
              <w:ind w:left="248" w:hanging="284"/>
            </w:pPr>
            <w:r w:rsidRPr="00E55BF1">
              <w:t>Include tailored ‘what’s in it for me’ guidance and user stories</w:t>
            </w:r>
          </w:p>
        </w:tc>
        <w:tc>
          <w:tcPr>
            <w:tcW w:w="3402" w:type="dxa"/>
          </w:tcPr>
          <w:p w14:paraId="4348B69D" w14:textId="77777777" w:rsidR="00BD0B44" w:rsidRDefault="00BD0B44" w:rsidP="00B10E0F">
            <w:pPr>
              <w:pStyle w:val="ListParagraph"/>
              <w:numPr>
                <w:ilvl w:val="0"/>
                <w:numId w:val="17"/>
              </w:numPr>
              <w:ind w:left="285" w:hanging="283"/>
            </w:pPr>
            <w:r>
              <w:t>eRedBag Pathway on a Page</w:t>
            </w:r>
          </w:p>
          <w:p w14:paraId="579271FC" w14:textId="77777777" w:rsidR="00BD0B44" w:rsidRPr="00E55BF1" w:rsidRDefault="00BD0B44" w:rsidP="00B10E0F">
            <w:pPr>
              <w:pStyle w:val="ListParagraph"/>
              <w:numPr>
                <w:ilvl w:val="0"/>
                <w:numId w:val="17"/>
              </w:numPr>
              <w:ind w:left="285" w:hanging="283"/>
            </w:pPr>
            <w:r w:rsidRPr="00E55BF1">
              <w:t>Dummy eRedBag</w:t>
            </w:r>
          </w:p>
          <w:p w14:paraId="282BBF4B" w14:textId="77777777" w:rsidR="00BD0B44" w:rsidRPr="00E55BF1" w:rsidRDefault="00BD0B44" w:rsidP="00B10E0F">
            <w:pPr>
              <w:pStyle w:val="ListParagraph"/>
              <w:numPr>
                <w:ilvl w:val="0"/>
                <w:numId w:val="17"/>
              </w:numPr>
              <w:ind w:left="285" w:hanging="283"/>
            </w:pPr>
            <w:r>
              <w:t xml:space="preserve">eRedBag Staff Training Slide Deck </w:t>
            </w:r>
          </w:p>
          <w:p w14:paraId="3156658E" w14:textId="77777777" w:rsidR="00BD0B44" w:rsidRPr="00E55BF1" w:rsidRDefault="00BD0B44" w:rsidP="00B10E0F">
            <w:pPr>
              <w:pStyle w:val="ListParagraph"/>
              <w:numPr>
                <w:ilvl w:val="0"/>
                <w:numId w:val="17"/>
              </w:numPr>
              <w:ind w:left="285" w:hanging="283"/>
            </w:pPr>
            <w:r>
              <w:t>People’s Experiences of eRedBag Pathway (individual user stories)</w:t>
            </w:r>
          </w:p>
          <w:p w14:paraId="5A82D319" w14:textId="77777777" w:rsidR="00BD0B44" w:rsidRPr="00E55BF1" w:rsidRDefault="00BD0B44" w:rsidP="00B10E0F">
            <w:pPr>
              <w:pStyle w:val="ListParagraph"/>
              <w:numPr>
                <w:ilvl w:val="0"/>
                <w:numId w:val="17"/>
              </w:numPr>
              <w:ind w:left="285" w:hanging="283"/>
            </w:pPr>
            <w:r>
              <w:t>eRedBag Videos</w:t>
            </w:r>
            <w:r w:rsidRPr="00E55BF1">
              <w:t xml:space="preserve"> </w:t>
            </w:r>
            <w:r>
              <w:t>on Issues and Benefits</w:t>
            </w:r>
          </w:p>
        </w:tc>
      </w:tr>
      <w:tr w:rsidR="003765DA" w:rsidRPr="00E55BF1" w14:paraId="35F4D9F6" w14:textId="77777777" w:rsidTr="009F798F">
        <w:trPr>
          <w:jc w:val="center"/>
        </w:trPr>
        <w:tc>
          <w:tcPr>
            <w:tcW w:w="3402" w:type="dxa"/>
          </w:tcPr>
          <w:p w14:paraId="0F5C1A35" w14:textId="7F679573" w:rsidR="003765DA" w:rsidRDefault="003765DA" w:rsidP="003765DA">
            <w:pPr>
              <w:ind w:left="34"/>
            </w:pPr>
            <w:r>
              <w:t>eRedBag</w:t>
            </w:r>
            <w:r w:rsidRPr="00E55BF1">
              <w:t xml:space="preserve"> </w:t>
            </w:r>
            <w:r>
              <w:t>G</w:t>
            </w:r>
            <w:r w:rsidRPr="00E55BF1">
              <w:t xml:space="preserve">uide for </w:t>
            </w:r>
            <w:r>
              <w:t>C</w:t>
            </w:r>
            <w:r w:rsidRPr="00E55BF1">
              <w:t xml:space="preserve">are </w:t>
            </w:r>
            <w:r>
              <w:t>H</w:t>
            </w:r>
            <w:r w:rsidRPr="00E55BF1">
              <w:t xml:space="preserve">ome </w:t>
            </w:r>
            <w:r>
              <w:t>Providers</w:t>
            </w:r>
          </w:p>
        </w:tc>
        <w:tc>
          <w:tcPr>
            <w:tcW w:w="3402" w:type="dxa"/>
          </w:tcPr>
          <w:p w14:paraId="1E813824" w14:textId="77777777" w:rsidR="003765DA" w:rsidRPr="00E55BF1" w:rsidRDefault="003765DA" w:rsidP="003765DA">
            <w:pPr>
              <w:pStyle w:val="ListParagraph"/>
              <w:numPr>
                <w:ilvl w:val="0"/>
                <w:numId w:val="17"/>
              </w:numPr>
              <w:ind w:left="248" w:hanging="284"/>
            </w:pPr>
            <w:r w:rsidRPr="00E55BF1">
              <w:t>Standard inclusions of privacy notices to cover digital sharing of data</w:t>
            </w:r>
          </w:p>
          <w:p w14:paraId="5B660F03" w14:textId="5E538CA7" w:rsidR="003765DA" w:rsidRPr="00E55BF1" w:rsidRDefault="003765DA" w:rsidP="003765DA">
            <w:pPr>
              <w:pStyle w:val="ListParagraph"/>
              <w:numPr>
                <w:ilvl w:val="0"/>
                <w:numId w:val="17"/>
              </w:numPr>
              <w:ind w:left="248" w:hanging="284"/>
            </w:pPr>
            <w:r w:rsidRPr="00E55BF1">
              <w:lastRenderedPageBreak/>
              <w:t>Communications to relatives, family members and carers, and care staff</w:t>
            </w:r>
          </w:p>
        </w:tc>
        <w:tc>
          <w:tcPr>
            <w:tcW w:w="3402" w:type="dxa"/>
          </w:tcPr>
          <w:p w14:paraId="4647B8C3" w14:textId="4F8B1FB7" w:rsidR="003765DA" w:rsidRPr="0078501E" w:rsidRDefault="000824A5" w:rsidP="003765DA">
            <w:pPr>
              <w:pStyle w:val="ListParagraph"/>
              <w:numPr>
                <w:ilvl w:val="0"/>
                <w:numId w:val="17"/>
              </w:numPr>
              <w:ind w:left="285" w:hanging="283"/>
            </w:pPr>
            <w:r>
              <w:lastRenderedPageBreak/>
              <w:t xml:space="preserve">PCS </w:t>
            </w:r>
            <w:r w:rsidR="003765DA" w:rsidRPr="0078501E">
              <w:t>Product Information Sheet:</w:t>
            </w:r>
            <w:r w:rsidR="003765DA">
              <w:t xml:space="preserve"> </w:t>
            </w:r>
            <w:r w:rsidR="003765DA" w:rsidRPr="0078501E">
              <w:t>paper-based solution</w:t>
            </w:r>
          </w:p>
          <w:p w14:paraId="1F90DA6A" w14:textId="77777777" w:rsidR="003765DA" w:rsidRPr="00E55BF1" w:rsidRDefault="003765DA" w:rsidP="003765DA">
            <w:pPr>
              <w:pStyle w:val="ListParagraph"/>
              <w:numPr>
                <w:ilvl w:val="0"/>
                <w:numId w:val="17"/>
              </w:numPr>
              <w:ind w:left="285" w:hanging="283"/>
            </w:pPr>
            <w:r w:rsidRPr="00E55BF1">
              <w:t>Dummy eRedBag</w:t>
            </w:r>
          </w:p>
          <w:p w14:paraId="1317D001" w14:textId="77777777" w:rsidR="003765DA" w:rsidRPr="00E55BF1" w:rsidRDefault="003765DA" w:rsidP="003765DA">
            <w:pPr>
              <w:pStyle w:val="ListParagraph"/>
              <w:numPr>
                <w:ilvl w:val="0"/>
                <w:numId w:val="17"/>
              </w:numPr>
              <w:ind w:left="285" w:hanging="283"/>
            </w:pPr>
            <w:r>
              <w:t xml:space="preserve">eRedBag Staff Training Slide Deck </w:t>
            </w:r>
          </w:p>
          <w:p w14:paraId="13937262" w14:textId="77777777" w:rsidR="003765DA" w:rsidRPr="00E55BF1" w:rsidRDefault="003765DA" w:rsidP="003765DA">
            <w:pPr>
              <w:pStyle w:val="ListParagraph"/>
              <w:numPr>
                <w:ilvl w:val="0"/>
                <w:numId w:val="17"/>
              </w:numPr>
              <w:ind w:left="285" w:hanging="283"/>
            </w:pPr>
            <w:r>
              <w:lastRenderedPageBreak/>
              <w:t>People’s Experiences of eRedBag Pathway (individual user stories)</w:t>
            </w:r>
          </w:p>
          <w:p w14:paraId="74026BEA" w14:textId="77777777" w:rsidR="00612C4A" w:rsidRDefault="003765DA" w:rsidP="00612C4A">
            <w:pPr>
              <w:pStyle w:val="ListParagraph"/>
              <w:numPr>
                <w:ilvl w:val="0"/>
                <w:numId w:val="17"/>
              </w:numPr>
              <w:ind w:left="285" w:hanging="283"/>
            </w:pPr>
            <w:r>
              <w:t>eRedBag Videos</w:t>
            </w:r>
            <w:r w:rsidRPr="00E55BF1">
              <w:t xml:space="preserve"> </w:t>
            </w:r>
            <w:r>
              <w:t>on Issues and Benefits</w:t>
            </w:r>
          </w:p>
          <w:p w14:paraId="755AC2EC" w14:textId="0CD21F2B" w:rsidR="003765DA" w:rsidRPr="00E55BF1" w:rsidRDefault="003765DA" w:rsidP="00612C4A">
            <w:pPr>
              <w:pStyle w:val="ListParagraph"/>
              <w:numPr>
                <w:ilvl w:val="0"/>
                <w:numId w:val="17"/>
              </w:numPr>
              <w:ind w:left="285" w:hanging="283"/>
            </w:pPr>
            <w:r>
              <w:t>eRedBag Pathway on a Page</w:t>
            </w:r>
          </w:p>
        </w:tc>
      </w:tr>
      <w:tr w:rsidR="009F798F" w:rsidRPr="00E55BF1" w14:paraId="3A31CCB3" w14:textId="77777777" w:rsidTr="009F798F">
        <w:trPr>
          <w:jc w:val="center"/>
        </w:trPr>
        <w:tc>
          <w:tcPr>
            <w:tcW w:w="3402" w:type="dxa"/>
            <w:shd w:val="clear" w:color="auto" w:fill="auto"/>
          </w:tcPr>
          <w:p w14:paraId="11C9E4CC" w14:textId="307273C2" w:rsidR="003765DA" w:rsidRPr="00E55BF1" w:rsidRDefault="003765DA" w:rsidP="003765DA">
            <w:pPr>
              <w:ind w:left="34"/>
            </w:pPr>
            <w:r>
              <w:lastRenderedPageBreak/>
              <w:t>eRedBag Guide</w:t>
            </w:r>
            <w:r w:rsidRPr="00E55BF1">
              <w:t xml:space="preserve"> for </w:t>
            </w:r>
            <w:r>
              <w:t>C</w:t>
            </w:r>
            <w:r w:rsidRPr="00E55BF1">
              <w:t xml:space="preserve">are </w:t>
            </w:r>
            <w:r>
              <w:t>S</w:t>
            </w:r>
            <w:r w:rsidRPr="00E55BF1">
              <w:t xml:space="preserve">oftware </w:t>
            </w:r>
            <w:r>
              <w:t>P</w:t>
            </w:r>
            <w:r w:rsidRPr="00E55BF1">
              <w:t>roviders</w:t>
            </w:r>
          </w:p>
        </w:tc>
        <w:tc>
          <w:tcPr>
            <w:tcW w:w="3402" w:type="dxa"/>
            <w:shd w:val="clear" w:color="auto" w:fill="auto"/>
          </w:tcPr>
          <w:p w14:paraId="095B2B93" w14:textId="77777777" w:rsidR="003765DA" w:rsidRPr="00E55BF1" w:rsidRDefault="003765DA" w:rsidP="003765DA">
            <w:pPr>
              <w:pStyle w:val="ListParagraph"/>
              <w:numPr>
                <w:ilvl w:val="0"/>
                <w:numId w:val="17"/>
              </w:numPr>
              <w:ind w:left="248" w:hanging="284"/>
            </w:pPr>
            <w:r w:rsidRPr="00E55BF1">
              <w:t>How to access support from CASPA members, and the national gateway to the HIE</w:t>
            </w:r>
          </w:p>
          <w:p w14:paraId="09A35922" w14:textId="77777777" w:rsidR="003765DA" w:rsidRPr="00E55BF1" w:rsidRDefault="003765DA" w:rsidP="003765DA">
            <w:pPr>
              <w:pStyle w:val="ListParagraph"/>
              <w:numPr>
                <w:ilvl w:val="0"/>
                <w:numId w:val="17"/>
              </w:numPr>
              <w:ind w:left="248" w:hanging="284"/>
            </w:pPr>
            <w:r w:rsidRPr="00E55BF1">
              <w:t>IG, such as, ODS codes, DSPT at Standards Met, DPIA for processing activities</w:t>
            </w:r>
          </w:p>
          <w:p w14:paraId="5A9F1FB4" w14:textId="77777777" w:rsidR="003765DA" w:rsidRPr="00E55BF1" w:rsidRDefault="003765DA" w:rsidP="003765DA">
            <w:pPr>
              <w:pStyle w:val="ListParagraph"/>
              <w:numPr>
                <w:ilvl w:val="0"/>
                <w:numId w:val="17"/>
              </w:numPr>
              <w:ind w:left="248" w:hanging="284"/>
            </w:pPr>
            <w:r w:rsidRPr="00E55BF1">
              <w:t>Technical, such as, HSCN, FHIR connections, HIE, National Record Locator</w:t>
            </w:r>
          </w:p>
          <w:p w14:paraId="259018A1" w14:textId="77777777" w:rsidR="003765DA" w:rsidRPr="00E55BF1" w:rsidRDefault="003765DA" w:rsidP="003765DA">
            <w:pPr>
              <w:pStyle w:val="ListParagraph"/>
              <w:numPr>
                <w:ilvl w:val="0"/>
                <w:numId w:val="17"/>
              </w:numPr>
              <w:ind w:left="248" w:hanging="284"/>
            </w:pPr>
            <w:r w:rsidRPr="00E55BF1">
              <w:t xml:space="preserve">National Red Bag Professional Standard requirements </w:t>
            </w:r>
          </w:p>
        </w:tc>
        <w:tc>
          <w:tcPr>
            <w:tcW w:w="3402" w:type="dxa"/>
            <w:shd w:val="clear" w:color="auto" w:fill="auto"/>
          </w:tcPr>
          <w:p w14:paraId="240DA2F8" w14:textId="77777777" w:rsidR="003765DA" w:rsidRPr="00E55BF1" w:rsidRDefault="003765DA" w:rsidP="003765DA"/>
        </w:tc>
      </w:tr>
      <w:tr w:rsidR="009F798F" w:rsidRPr="00E55BF1" w14:paraId="0E85A97F" w14:textId="77777777" w:rsidTr="009F798F">
        <w:trPr>
          <w:jc w:val="center"/>
        </w:trPr>
        <w:tc>
          <w:tcPr>
            <w:tcW w:w="3402" w:type="dxa"/>
            <w:shd w:val="clear" w:color="auto" w:fill="auto"/>
          </w:tcPr>
          <w:p w14:paraId="7466958B" w14:textId="062C9CA0" w:rsidR="003765DA" w:rsidRPr="00E55BF1" w:rsidRDefault="003765DA" w:rsidP="003765DA">
            <w:pPr>
              <w:ind w:left="34"/>
            </w:pPr>
            <w:r>
              <w:t>eRedBag Guide for C</w:t>
            </w:r>
            <w:r w:rsidRPr="00E55BF1">
              <w:t xml:space="preserve">ommunity </w:t>
            </w:r>
            <w:r>
              <w:t>S</w:t>
            </w:r>
            <w:r w:rsidRPr="00E55BF1">
              <w:t>taff</w:t>
            </w:r>
          </w:p>
        </w:tc>
        <w:tc>
          <w:tcPr>
            <w:tcW w:w="3402" w:type="dxa"/>
            <w:shd w:val="clear" w:color="auto" w:fill="auto"/>
          </w:tcPr>
          <w:p w14:paraId="1E83E8AA" w14:textId="77777777" w:rsidR="003765DA" w:rsidRPr="00E55BF1" w:rsidRDefault="003765DA" w:rsidP="003765DA">
            <w:pPr>
              <w:pStyle w:val="ListParagraph"/>
              <w:numPr>
                <w:ilvl w:val="0"/>
                <w:numId w:val="17"/>
              </w:numPr>
              <w:ind w:left="248" w:hanging="284"/>
            </w:pPr>
            <w:r w:rsidRPr="00E55BF1">
              <w:t xml:space="preserve">What’s in the National Standard and the eRedBag  </w:t>
            </w:r>
          </w:p>
          <w:p w14:paraId="45817C47" w14:textId="77777777" w:rsidR="003765DA" w:rsidRPr="00E55BF1" w:rsidRDefault="003765DA" w:rsidP="003765DA">
            <w:pPr>
              <w:pStyle w:val="ListParagraph"/>
              <w:numPr>
                <w:ilvl w:val="0"/>
                <w:numId w:val="17"/>
              </w:numPr>
              <w:ind w:left="248" w:hanging="284"/>
            </w:pPr>
            <w:r w:rsidRPr="00E55BF1">
              <w:t>How to access it</w:t>
            </w:r>
          </w:p>
          <w:p w14:paraId="13898451" w14:textId="77777777" w:rsidR="003765DA" w:rsidRPr="00E55BF1" w:rsidRDefault="003765DA" w:rsidP="003765DA">
            <w:pPr>
              <w:pStyle w:val="ListParagraph"/>
              <w:numPr>
                <w:ilvl w:val="0"/>
                <w:numId w:val="17"/>
              </w:numPr>
              <w:ind w:left="248" w:hanging="284"/>
            </w:pPr>
            <w:r w:rsidRPr="00E55BF1">
              <w:t>Where to find the key information they require</w:t>
            </w:r>
          </w:p>
        </w:tc>
        <w:tc>
          <w:tcPr>
            <w:tcW w:w="3402" w:type="dxa"/>
            <w:shd w:val="clear" w:color="auto" w:fill="auto"/>
          </w:tcPr>
          <w:p w14:paraId="1DA5C6B5" w14:textId="77777777" w:rsidR="003765DA" w:rsidRPr="00E55BF1" w:rsidRDefault="003765DA" w:rsidP="003765DA">
            <w:pPr>
              <w:pStyle w:val="ListParagraph"/>
              <w:numPr>
                <w:ilvl w:val="0"/>
                <w:numId w:val="17"/>
              </w:numPr>
              <w:ind w:left="285" w:hanging="283"/>
            </w:pPr>
            <w:r w:rsidRPr="00E55BF1">
              <w:t xml:space="preserve">Dummy eRedBag  </w:t>
            </w:r>
          </w:p>
          <w:p w14:paraId="62560A1C" w14:textId="77777777" w:rsidR="003765DA" w:rsidRPr="00E55BF1" w:rsidRDefault="003765DA" w:rsidP="003765DA">
            <w:pPr>
              <w:pStyle w:val="ListParagraph"/>
              <w:numPr>
                <w:ilvl w:val="0"/>
                <w:numId w:val="17"/>
              </w:numPr>
              <w:ind w:left="285" w:hanging="283"/>
            </w:pPr>
            <w:r>
              <w:t xml:space="preserve">eRedBag Staff Training Slide Deck </w:t>
            </w:r>
          </w:p>
          <w:p w14:paraId="48A21ED5" w14:textId="738B5BF9" w:rsidR="003765DA" w:rsidRPr="00E55BF1" w:rsidRDefault="003765DA" w:rsidP="003765DA">
            <w:pPr>
              <w:pStyle w:val="ListParagraph"/>
              <w:numPr>
                <w:ilvl w:val="0"/>
                <w:numId w:val="17"/>
              </w:numPr>
              <w:ind w:left="285" w:hanging="283"/>
            </w:pPr>
            <w:r>
              <w:t>People’s Experiences of eRedBag Pathway (individual user stories)</w:t>
            </w:r>
          </w:p>
        </w:tc>
      </w:tr>
      <w:tr w:rsidR="009F798F" w:rsidRPr="00E55BF1" w14:paraId="450325B1" w14:textId="77777777" w:rsidTr="009F798F">
        <w:trPr>
          <w:jc w:val="center"/>
        </w:trPr>
        <w:tc>
          <w:tcPr>
            <w:tcW w:w="3402" w:type="dxa"/>
          </w:tcPr>
          <w:p w14:paraId="23216BBC" w14:textId="657C69E1" w:rsidR="00DB1F93" w:rsidRPr="00E55BF1" w:rsidRDefault="00DB1F93" w:rsidP="00DB1F93">
            <w:pPr>
              <w:ind w:left="34"/>
            </w:pPr>
            <w:r>
              <w:t>eRedBag Guide for R</w:t>
            </w:r>
            <w:r w:rsidRPr="00E55BF1">
              <w:t xml:space="preserve">esidents and </w:t>
            </w:r>
            <w:r>
              <w:t>Families</w:t>
            </w:r>
          </w:p>
        </w:tc>
        <w:tc>
          <w:tcPr>
            <w:tcW w:w="3402" w:type="dxa"/>
          </w:tcPr>
          <w:p w14:paraId="542ECC69" w14:textId="77777777" w:rsidR="00DB1F93" w:rsidRPr="00E55BF1" w:rsidRDefault="00DB1F93" w:rsidP="00B10E0F">
            <w:pPr>
              <w:pStyle w:val="ListParagraph"/>
              <w:numPr>
                <w:ilvl w:val="0"/>
                <w:numId w:val="17"/>
              </w:numPr>
              <w:ind w:left="248" w:hanging="284"/>
            </w:pPr>
            <w:r w:rsidRPr="00E55BF1">
              <w:t xml:space="preserve">What’s in the eRedBag  </w:t>
            </w:r>
          </w:p>
          <w:p w14:paraId="2264AC11" w14:textId="77777777" w:rsidR="00DB1F93" w:rsidRPr="00E55BF1" w:rsidRDefault="00DB1F93" w:rsidP="00B10E0F">
            <w:pPr>
              <w:pStyle w:val="ListParagraph"/>
              <w:numPr>
                <w:ilvl w:val="0"/>
                <w:numId w:val="17"/>
              </w:numPr>
              <w:ind w:left="248" w:hanging="284"/>
            </w:pPr>
            <w:r w:rsidRPr="00E55BF1">
              <w:t>What’s the eRedBag Pathway</w:t>
            </w:r>
          </w:p>
          <w:p w14:paraId="0B29CC70" w14:textId="77777777" w:rsidR="00DB1F93" w:rsidRPr="00E55BF1" w:rsidRDefault="00DB1F93" w:rsidP="00B10E0F">
            <w:pPr>
              <w:pStyle w:val="ListParagraph"/>
              <w:numPr>
                <w:ilvl w:val="0"/>
                <w:numId w:val="17"/>
              </w:numPr>
              <w:ind w:left="248" w:hanging="284"/>
            </w:pPr>
            <w:r w:rsidRPr="00E55BF1">
              <w:t>What to expect and user stories</w:t>
            </w:r>
          </w:p>
        </w:tc>
        <w:tc>
          <w:tcPr>
            <w:tcW w:w="3402" w:type="dxa"/>
          </w:tcPr>
          <w:p w14:paraId="5D94AA5F" w14:textId="77777777" w:rsidR="00DB1F93" w:rsidRPr="00E55BF1" w:rsidRDefault="00DB1F93" w:rsidP="00B10E0F">
            <w:pPr>
              <w:pStyle w:val="ListParagraph"/>
              <w:numPr>
                <w:ilvl w:val="0"/>
                <w:numId w:val="17"/>
              </w:numPr>
              <w:ind w:left="285" w:hanging="283"/>
            </w:pPr>
            <w:r w:rsidRPr="00E55BF1">
              <w:t xml:space="preserve">Dummy eRedBag  </w:t>
            </w:r>
          </w:p>
          <w:p w14:paraId="2B58D581" w14:textId="77777777" w:rsidR="00DB1F93" w:rsidRPr="00E55BF1" w:rsidRDefault="00DB1F93" w:rsidP="00B10E0F">
            <w:pPr>
              <w:pStyle w:val="ListParagraph"/>
              <w:numPr>
                <w:ilvl w:val="0"/>
                <w:numId w:val="17"/>
              </w:numPr>
              <w:ind w:left="285" w:hanging="283"/>
            </w:pPr>
            <w:r>
              <w:t xml:space="preserve">eRedBag Staff Training Slide Deck </w:t>
            </w:r>
          </w:p>
          <w:p w14:paraId="0A038B49" w14:textId="77777777" w:rsidR="00DB1F93" w:rsidRPr="00E55BF1" w:rsidRDefault="00DB1F93" w:rsidP="00B10E0F">
            <w:pPr>
              <w:pStyle w:val="ListParagraph"/>
              <w:numPr>
                <w:ilvl w:val="0"/>
                <w:numId w:val="17"/>
              </w:numPr>
              <w:ind w:left="285" w:hanging="283"/>
            </w:pPr>
            <w:r>
              <w:t>People’s Experiences of eRedBag Pathway (individual user stories)</w:t>
            </w:r>
          </w:p>
        </w:tc>
      </w:tr>
      <w:tr w:rsidR="009F798F" w:rsidRPr="00E55BF1" w14:paraId="5AAF4EE9" w14:textId="77777777" w:rsidTr="009F798F">
        <w:trPr>
          <w:jc w:val="center"/>
        </w:trPr>
        <w:tc>
          <w:tcPr>
            <w:tcW w:w="3402" w:type="dxa"/>
            <w:shd w:val="clear" w:color="auto" w:fill="auto"/>
          </w:tcPr>
          <w:p w14:paraId="6D3D784D" w14:textId="77777777" w:rsidR="006C1C94" w:rsidRPr="00E55BF1" w:rsidRDefault="006C1C94" w:rsidP="00B10E0F">
            <w:pPr>
              <w:ind w:left="34"/>
            </w:pPr>
            <w:r>
              <w:t>eRedBag Guidance for Ambulance Staff</w:t>
            </w:r>
          </w:p>
        </w:tc>
        <w:tc>
          <w:tcPr>
            <w:tcW w:w="3402" w:type="dxa"/>
            <w:shd w:val="clear" w:color="auto" w:fill="auto"/>
          </w:tcPr>
          <w:p w14:paraId="6A3D11D7" w14:textId="77777777" w:rsidR="006C1C94" w:rsidRPr="00E55BF1" w:rsidRDefault="006C1C94" w:rsidP="00B10E0F">
            <w:pPr>
              <w:pStyle w:val="ListParagraph"/>
              <w:numPr>
                <w:ilvl w:val="0"/>
                <w:numId w:val="18"/>
              </w:numPr>
            </w:pPr>
            <w:r w:rsidRPr="00E55BF1">
              <w:t>One page guide for ambulance staff on accessing eRedBag information</w:t>
            </w:r>
          </w:p>
        </w:tc>
        <w:tc>
          <w:tcPr>
            <w:tcW w:w="3402" w:type="dxa"/>
            <w:shd w:val="clear" w:color="auto" w:fill="auto"/>
          </w:tcPr>
          <w:p w14:paraId="43E2464A" w14:textId="77777777" w:rsidR="006C1C94" w:rsidRPr="00E55BF1" w:rsidRDefault="006C1C94" w:rsidP="00B10E0F"/>
        </w:tc>
      </w:tr>
      <w:tr w:rsidR="009F798F" w:rsidRPr="00E55BF1" w14:paraId="287D5B8F" w14:textId="77777777" w:rsidTr="009F798F">
        <w:trPr>
          <w:jc w:val="center"/>
        </w:trPr>
        <w:tc>
          <w:tcPr>
            <w:tcW w:w="3402" w:type="dxa"/>
            <w:shd w:val="clear" w:color="auto" w:fill="auto"/>
          </w:tcPr>
          <w:p w14:paraId="544FDA7A" w14:textId="77777777" w:rsidR="009700A4" w:rsidRPr="00E55BF1" w:rsidRDefault="009700A4" w:rsidP="00B10E0F">
            <w:pPr>
              <w:ind w:left="0"/>
            </w:pPr>
            <w:r>
              <w:t>eRedBag Staff Training Slide Deck</w:t>
            </w:r>
          </w:p>
        </w:tc>
        <w:tc>
          <w:tcPr>
            <w:tcW w:w="3402" w:type="dxa"/>
            <w:shd w:val="clear" w:color="auto" w:fill="auto"/>
          </w:tcPr>
          <w:p w14:paraId="167D5F7A" w14:textId="77777777" w:rsidR="009700A4" w:rsidRPr="00E55BF1" w:rsidRDefault="009700A4" w:rsidP="00B10E0F">
            <w:pPr>
              <w:pStyle w:val="ListParagraph"/>
              <w:numPr>
                <w:ilvl w:val="0"/>
                <w:numId w:val="18"/>
              </w:numPr>
            </w:pPr>
            <w:r>
              <w:t>A PowerPoint package for staff training on the eRedBag Pathway</w:t>
            </w:r>
          </w:p>
        </w:tc>
        <w:tc>
          <w:tcPr>
            <w:tcW w:w="3402" w:type="dxa"/>
            <w:shd w:val="clear" w:color="auto" w:fill="auto"/>
          </w:tcPr>
          <w:p w14:paraId="62C48709" w14:textId="77777777" w:rsidR="009700A4" w:rsidRPr="00E55BF1" w:rsidRDefault="009700A4" w:rsidP="00B10E0F"/>
        </w:tc>
      </w:tr>
      <w:tr w:rsidR="00FD4BD9" w:rsidRPr="00E55BF1" w14:paraId="5CE5A00C" w14:textId="77777777" w:rsidTr="009F798F">
        <w:trPr>
          <w:jc w:val="center"/>
        </w:trPr>
        <w:tc>
          <w:tcPr>
            <w:tcW w:w="3402" w:type="dxa"/>
            <w:shd w:val="clear" w:color="auto" w:fill="auto"/>
          </w:tcPr>
          <w:p w14:paraId="0B6B1475" w14:textId="77777777" w:rsidR="00B9356A" w:rsidRDefault="00B9356A" w:rsidP="00B10E0F">
            <w:pPr>
              <w:ind w:left="34"/>
            </w:pPr>
            <w:r>
              <w:t xml:space="preserve">eRedBag </w:t>
            </w:r>
            <w:r w:rsidRPr="00E55BF1">
              <w:t xml:space="preserve">Business Continuity Plan </w:t>
            </w:r>
            <w:r>
              <w:t>in a T</w:t>
            </w:r>
            <w:r w:rsidRPr="00E55BF1">
              <w:t>rust</w:t>
            </w:r>
          </w:p>
        </w:tc>
        <w:tc>
          <w:tcPr>
            <w:tcW w:w="3402" w:type="dxa"/>
            <w:shd w:val="clear" w:color="auto" w:fill="auto"/>
          </w:tcPr>
          <w:p w14:paraId="25FC8D9E" w14:textId="77777777" w:rsidR="00B9356A" w:rsidRPr="00E55BF1" w:rsidRDefault="00B9356A" w:rsidP="00B10E0F">
            <w:pPr>
              <w:pStyle w:val="ListParagraph"/>
              <w:numPr>
                <w:ilvl w:val="0"/>
                <w:numId w:val="18"/>
              </w:numPr>
            </w:pPr>
            <w:r w:rsidRPr="00E55BF1">
              <w:t>Template for acute trusts to use when considering connecting to the eRedBag and what to do if the eRedBag fails</w:t>
            </w:r>
          </w:p>
        </w:tc>
        <w:tc>
          <w:tcPr>
            <w:tcW w:w="3402" w:type="dxa"/>
            <w:shd w:val="clear" w:color="auto" w:fill="auto"/>
          </w:tcPr>
          <w:p w14:paraId="64D1BA51" w14:textId="77777777" w:rsidR="00B9356A" w:rsidRPr="00E55BF1" w:rsidRDefault="00B9356A" w:rsidP="00B10E0F"/>
        </w:tc>
      </w:tr>
      <w:tr w:rsidR="009F798F" w:rsidRPr="00E55BF1" w14:paraId="1EAD48E7" w14:textId="77777777" w:rsidTr="009F798F">
        <w:trPr>
          <w:jc w:val="center"/>
        </w:trPr>
        <w:tc>
          <w:tcPr>
            <w:tcW w:w="3402" w:type="dxa"/>
            <w:shd w:val="clear" w:color="auto" w:fill="auto"/>
          </w:tcPr>
          <w:p w14:paraId="470C9ED9" w14:textId="77777777" w:rsidR="00527775" w:rsidRDefault="00527775" w:rsidP="00B10E0F">
            <w:pPr>
              <w:ind w:left="34"/>
            </w:pPr>
            <w:r>
              <w:t xml:space="preserve">PCS </w:t>
            </w:r>
            <w:r w:rsidRPr="00E55BF1">
              <w:t>Product Information Sheet: paper</w:t>
            </w:r>
            <w:r>
              <w:t>-</w:t>
            </w:r>
            <w:r w:rsidRPr="00E55BF1">
              <w:t>based solution</w:t>
            </w:r>
          </w:p>
        </w:tc>
        <w:tc>
          <w:tcPr>
            <w:tcW w:w="3402" w:type="dxa"/>
            <w:shd w:val="clear" w:color="auto" w:fill="auto"/>
          </w:tcPr>
          <w:p w14:paraId="4A36BA68" w14:textId="77777777" w:rsidR="00527775" w:rsidRPr="00E55BF1" w:rsidRDefault="00527775" w:rsidP="00B10E0F">
            <w:pPr>
              <w:pStyle w:val="ListParagraph"/>
              <w:numPr>
                <w:ilvl w:val="0"/>
                <w:numId w:val="18"/>
              </w:numPr>
            </w:pPr>
            <w:r w:rsidRPr="00E55BF1">
              <w:t xml:space="preserve">Explains the steps homes need to take if going to use the paper-based solution </w:t>
            </w:r>
          </w:p>
        </w:tc>
        <w:tc>
          <w:tcPr>
            <w:tcW w:w="3402" w:type="dxa"/>
            <w:shd w:val="clear" w:color="auto" w:fill="auto"/>
          </w:tcPr>
          <w:p w14:paraId="3099FDE0" w14:textId="77777777" w:rsidR="00527775" w:rsidRPr="00E55BF1" w:rsidRDefault="00527775" w:rsidP="00B10E0F"/>
        </w:tc>
      </w:tr>
      <w:tr w:rsidR="003765DA" w:rsidRPr="00E55BF1" w14:paraId="3CDD1B38" w14:textId="77777777" w:rsidTr="009F798F">
        <w:trPr>
          <w:trHeight w:val="411"/>
          <w:jc w:val="center"/>
        </w:trPr>
        <w:tc>
          <w:tcPr>
            <w:tcW w:w="3402" w:type="dxa"/>
            <w:shd w:val="clear" w:color="auto" w:fill="DCEDF1" w:themeFill="background2"/>
          </w:tcPr>
          <w:p w14:paraId="2B1D70C3" w14:textId="79524EEA" w:rsidR="003765DA" w:rsidRPr="00C300DD" w:rsidRDefault="00DB1F93" w:rsidP="00C300DD">
            <w:pPr>
              <w:pStyle w:val="Heading4"/>
              <w:jc w:val="center"/>
              <w:rPr>
                <w:b/>
                <w:bCs/>
              </w:rPr>
            </w:pPr>
            <w:r w:rsidRPr="00C300DD">
              <w:rPr>
                <w:b/>
                <w:bCs/>
              </w:rPr>
              <w:t>Understanding the eRedBag Pathway</w:t>
            </w:r>
          </w:p>
        </w:tc>
        <w:tc>
          <w:tcPr>
            <w:tcW w:w="3402" w:type="dxa"/>
            <w:shd w:val="clear" w:color="auto" w:fill="DCEDF1" w:themeFill="background2"/>
          </w:tcPr>
          <w:p w14:paraId="237BB26C" w14:textId="77777777" w:rsidR="003765DA" w:rsidRPr="00C300DD" w:rsidRDefault="003765DA" w:rsidP="00C300DD">
            <w:pPr>
              <w:pStyle w:val="Heading4"/>
              <w:jc w:val="center"/>
              <w:rPr>
                <w:b/>
                <w:bCs/>
              </w:rPr>
            </w:pPr>
            <w:r w:rsidRPr="00C300DD">
              <w:rPr>
                <w:b/>
                <w:bCs/>
              </w:rPr>
              <w:t>Description</w:t>
            </w:r>
          </w:p>
        </w:tc>
        <w:tc>
          <w:tcPr>
            <w:tcW w:w="3402" w:type="dxa"/>
            <w:shd w:val="clear" w:color="auto" w:fill="DCEDF1" w:themeFill="background2"/>
          </w:tcPr>
          <w:p w14:paraId="5B789AF2" w14:textId="77777777" w:rsidR="003765DA" w:rsidRPr="00C300DD" w:rsidRDefault="003765DA" w:rsidP="00C300DD">
            <w:pPr>
              <w:pStyle w:val="ListParagraph"/>
              <w:jc w:val="center"/>
              <w:rPr>
                <w:b/>
                <w:bCs/>
              </w:rPr>
            </w:pPr>
          </w:p>
        </w:tc>
      </w:tr>
      <w:tr w:rsidR="009F798F" w:rsidRPr="00E55BF1" w14:paraId="4FFBA4CF" w14:textId="77777777" w:rsidTr="009F798F">
        <w:trPr>
          <w:jc w:val="center"/>
        </w:trPr>
        <w:tc>
          <w:tcPr>
            <w:tcW w:w="3402" w:type="dxa"/>
            <w:shd w:val="clear" w:color="auto" w:fill="auto"/>
          </w:tcPr>
          <w:p w14:paraId="782D7B44" w14:textId="06C06620" w:rsidR="00AA4543" w:rsidRDefault="00AA4543" w:rsidP="00AA4543">
            <w:pPr>
              <w:ind w:left="0"/>
            </w:pPr>
            <w:r w:rsidRPr="00E55BF1">
              <w:t>Dummy eRedBag</w:t>
            </w:r>
          </w:p>
        </w:tc>
        <w:tc>
          <w:tcPr>
            <w:tcW w:w="3402" w:type="dxa"/>
            <w:shd w:val="clear" w:color="auto" w:fill="auto"/>
          </w:tcPr>
          <w:p w14:paraId="03DEE0A9" w14:textId="1E1A9BCA" w:rsidR="00AA4543" w:rsidRPr="00E55BF1" w:rsidRDefault="00AA4543" w:rsidP="00AA4543">
            <w:pPr>
              <w:pStyle w:val="ListParagraph"/>
              <w:numPr>
                <w:ilvl w:val="0"/>
                <w:numId w:val="18"/>
              </w:numPr>
            </w:pPr>
            <w:r w:rsidRPr="00E55BF1">
              <w:t>The eRedBag document of a dummy resident</w:t>
            </w:r>
          </w:p>
        </w:tc>
        <w:tc>
          <w:tcPr>
            <w:tcW w:w="3402" w:type="dxa"/>
            <w:shd w:val="clear" w:color="auto" w:fill="auto"/>
          </w:tcPr>
          <w:p w14:paraId="185D57BD" w14:textId="77777777" w:rsidR="00AA4543" w:rsidRPr="00E55BF1" w:rsidRDefault="00AA4543" w:rsidP="00AA4543">
            <w:pPr>
              <w:pStyle w:val="ListParagraph"/>
            </w:pPr>
          </w:p>
        </w:tc>
      </w:tr>
      <w:tr w:rsidR="00AA4543" w:rsidRPr="00E55BF1" w14:paraId="706FB377" w14:textId="77777777" w:rsidTr="009F798F">
        <w:trPr>
          <w:jc w:val="center"/>
        </w:trPr>
        <w:tc>
          <w:tcPr>
            <w:tcW w:w="3402" w:type="dxa"/>
            <w:shd w:val="clear" w:color="auto" w:fill="auto"/>
          </w:tcPr>
          <w:p w14:paraId="5F0C4D76" w14:textId="367A1B69" w:rsidR="00AA4543" w:rsidRDefault="00AA4543" w:rsidP="00AA4543">
            <w:pPr>
              <w:ind w:left="0"/>
            </w:pPr>
            <w:r>
              <w:t>eRedBag Pathway on a Page</w:t>
            </w:r>
          </w:p>
        </w:tc>
        <w:tc>
          <w:tcPr>
            <w:tcW w:w="3402" w:type="dxa"/>
            <w:shd w:val="clear" w:color="auto" w:fill="auto"/>
          </w:tcPr>
          <w:p w14:paraId="760495EF" w14:textId="057A504F" w:rsidR="00AA4543" w:rsidRPr="00E55BF1" w:rsidRDefault="00AA4543" w:rsidP="00AA4543">
            <w:pPr>
              <w:pStyle w:val="ListParagraph"/>
              <w:numPr>
                <w:ilvl w:val="0"/>
                <w:numId w:val="18"/>
              </w:numPr>
            </w:pPr>
            <w:r>
              <w:t>Covers what the eRedBag is on a page</w:t>
            </w:r>
          </w:p>
        </w:tc>
        <w:tc>
          <w:tcPr>
            <w:tcW w:w="3402" w:type="dxa"/>
            <w:shd w:val="clear" w:color="auto" w:fill="auto"/>
          </w:tcPr>
          <w:p w14:paraId="28F8EB82" w14:textId="77777777" w:rsidR="00AA4543" w:rsidRPr="00E55BF1" w:rsidRDefault="00AA4543" w:rsidP="00AA4543">
            <w:pPr>
              <w:pStyle w:val="ListParagraph"/>
            </w:pPr>
          </w:p>
        </w:tc>
      </w:tr>
      <w:tr w:rsidR="009F798F" w:rsidRPr="00E55BF1" w14:paraId="28E589B9" w14:textId="77777777" w:rsidTr="009F798F">
        <w:trPr>
          <w:jc w:val="center"/>
        </w:trPr>
        <w:tc>
          <w:tcPr>
            <w:tcW w:w="3402" w:type="dxa"/>
            <w:shd w:val="clear" w:color="auto" w:fill="auto"/>
          </w:tcPr>
          <w:p w14:paraId="0969FD00" w14:textId="025CE980" w:rsidR="00AA4543" w:rsidRPr="00E55BF1" w:rsidRDefault="00AA4543" w:rsidP="00AA4543">
            <w:pPr>
              <w:ind w:left="0"/>
            </w:pPr>
            <w:r>
              <w:lastRenderedPageBreak/>
              <w:t>eRedBag Short Guide</w:t>
            </w:r>
          </w:p>
        </w:tc>
        <w:tc>
          <w:tcPr>
            <w:tcW w:w="3402" w:type="dxa"/>
            <w:shd w:val="clear" w:color="auto" w:fill="auto"/>
          </w:tcPr>
          <w:p w14:paraId="421BB1AE" w14:textId="77777777" w:rsidR="00AA4543" w:rsidRPr="00E55BF1" w:rsidRDefault="00AA4543" w:rsidP="00AA4543">
            <w:pPr>
              <w:pStyle w:val="ListParagraph"/>
              <w:numPr>
                <w:ilvl w:val="0"/>
                <w:numId w:val="18"/>
              </w:numPr>
            </w:pPr>
            <w:r w:rsidRPr="00E55BF1">
              <w:t xml:space="preserve">Covers the whole of the eRedBag project concisely </w:t>
            </w:r>
          </w:p>
        </w:tc>
        <w:tc>
          <w:tcPr>
            <w:tcW w:w="3402" w:type="dxa"/>
            <w:shd w:val="clear" w:color="auto" w:fill="auto"/>
          </w:tcPr>
          <w:p w14:paraId="3B7C4165" w14:textId="77777777" w:rsidR="00AA4543" w:rsidRPr="00E55BF1" w:rsidRDefault="00AA4543" w:rsidP="00AA4543">
            <w:pPr>
              <w:pStyle w:val="ListParagraph"/>
            </w:pPr>
          </w:p>
        </w:tc>
      </w:tr>
      <w:tr w:rsidR="00AA4543" w:rsidRPr="00E55BF1" w14:paraId="0CD1D2A8" w14:textId="77777777" w:rsidTr="009F798F">
        <w:trPr>
          <w:jc w:val="center"/>
        </w:trPr>
        <w:tc>
          <w:tcPr>
            <w:tcW w:w="3402" w:type="dxa"/>
            <w:shd w:val="clear" w:color="auto" w:fill="auto"/>
          </w:tcPr>
          <w:p w14:paraId="08E1435F" w14:textId="5C5BEEF5" w:rsidR="00AA4543" w:rsidRPr="00E55BF1" w:rsidRDefault="00AA4543" w:rsidP="00AA4543">
            <w:pPr>
              <w:ind w:left="0"/>
            </w:pPr>
            <w:r>
              <w:t>eRedBag Videos</w:t>
            </w:r>
            <w:r w:rsidRPr="00E55BF1">
              <w:t xml:space="preserve"> </w:t>
            </w:r>
            <w:r>
              <w:t>on Issues and Benefits</w:t>
            </w:r>
          </w:p>
        </w:tc>
        <w:tc>
          <w:tcPr>
            <w:tcW w:w="3402" w:type="dxa"/>
            <w:shd w:val="clear" w:color="auto" w:fill="auto"/>
          </w:tcPr>
          <w:p w14:paraId="380E3FB5" w14:textId="2B793A5C" w:rsidR="00AA4543" w:rsidRDefault="00AA4543" w:rsidP="00AA4543">
            <w:pPr>
              <w:pStyle w:val="ListParagraph"/>
              <w:numPr>
                <w:ilvl w:val="0"/>
                <w:numId w:val="18"/>
              </w:numPr>
            </w:pPr>
            <w:r>
              <w:t>Problems with the paper solution</w:t>
            </w:r>
          </w:p>
          <w:p w14:paraId="35CD6079" w14:textId="0A068AFA" w:rsidR="00AA4543" w:rsidRPr="00E55BF1" w:rsidRDefault="00AA4543" w:rsidP="00AA4543">
            <w:pPr>
              <w:pStyle w:val="ListParagraph"/>
              <w:numPr>
                <w:ilvl w:val="0"/>
                <w:numId w:val="18"/>
              </w:numPr>
            </w:pPr>
            <w:r w:rsidRPr="00E55BF1">
              <w:t xml:space="preserve">Introducing the eRedBag </w:t>
            </w:r>
          </w:p>
        </w:tc>
        <w:tc>
          <w:tcPr>
            <w:tcW w:w="3402" w:type="dxa"/>
            <w:shd w:val="clear" w:color="auto" w:fill="auto"/>
          </w:tcPr>
          <w:p w14:paraId="22FADBE0" w14:textId="77777777" w:rsidR="00AA4543" w:rsidRPr="00E55BF1" w:rsidRDefault="00AA4543" w:rsidP="00AA4543">
            <w:pPr>
              <w:pStyle w:val="ListParagraph"/>
            </w:pPr>
          </w:p>
        </w:tc>
      </w:tr>
      <w:tr w:rsidR="00AA4543" w:rsidRPr="00E55BF1" w14:paraId="6C4967B0" w14:textId="77777777" w:rsidTr="009F798F">
        <w:trPr>
          <w:trHeight w:val="705"/>
          <w:jc w:val="center"/>
        </w:trPr>
        <w:tc>
          <w:tcPr>
            <w:tcW w:w="3402" w:type="dxa"/>
            <w:shd w:val="clear" w:color="auto" w:fill="DCEDF1" w:themeFill="background2"/>
          </w:tcPr>
          <w:p w14:paraId="24F8FF53" w14:textId="744BDDC9" w:rsidR="00AA4543" w:rsidRPr="00C300DD" w:rsidRDefault="00447313" w:rsidP="00C300DD">
            <w:pPr>
              <w:pStyle w:val="Heading4"/>
              <w:jc w:val="center"/>
              <w:rPr>
                <w:b/>
                <w:bCs/>
              </w:rPr>
            </w:pPr>
            <w:r w:rsidRPr="00C300DD">
              <w:rPr>
                <w:b/>
                <w:bCs/>
              </w:rPr>
              <w:t>Experiencing the eRedBag Pathway</w:t>
            </w:r>
          </w:p>
        </w:tc>
        <w:tc>
          <w:tcPr>
            <w:tcW w:w="3402" w:type="dxa"/>
            <w:shd w:val="clear" w:color="auto" w:fill="DCEDF1" w:themeFill="background2"/>
          </w:tcPr>
          <w:p w14:paraId="7F67D636" w14:textId="77777777" w:rsidR="00AA4543" w:rsidRPr="00C300DD" w:rsidRDefault="00AA4543" w:rsidP="00C300DD">
            <w:pPr>
              <w:pStyle w:val="Heading4"/>
              <w:jc w:val="center"/>
              <w:rPr>
                <w:b/>
                <w:bCs/>
              </w:rPr>
            </w:pPr>
            <w:r w:rsidRPr="00C300DD">
              <w:rPr>
                <w:b/>
                <w:bCs/>
              </w:rPr>
              <w:t>Description</w:t>
            </w:r>
          </w:p>
        </w:tc>
        <w:tc>
          <w:tcPr>
            <w:tcW w:w="3402" w:type="dxa"/>
            <w:shd w:val="clear" w:color="auto" w:fill="DCEDF1" w:themeFill="background2"/>
          </w:tcPr>
          <w:p w14:paraId="4D91C543" w14:textId="77777777" w:rsidR="00AA4543" w:rsidRPr="00C300DD" w:rsidRDefault="00AA4543" w:rsidP="00C300DD">
            <w:pPr>
              <w:pStyle w:val="ListParagraph"/>
              <w:jc w:val="center"/>
              <w:rPr>
                <w:b/>
                <w:bCs/>
              </w:rPr>
            </w:pPr>
          </w:p>
        </w:tc>
      </w:tr>
      <w:tr w:rsidR="009F798F" w:rsidRPr="00E55BF1" w14:paraId="0D06A65A" w14:textId="77777777" w:rsidTr="009F798F">
        <w:trPr>
          <w:jc w:val="center"/>
        </w:trPr>
        <w:tc>
          <w:tcPr>
            <w:tcW w:w="3402" w:type="dxa"/>
            <w:shd w:val="clear" w:color="auto" w:fill="auto"/>
          </w:tcPr>
          <w:p w14:paraId="40E33E91" w14:textId="50A72183" w:rsidR="009E343B" w:rsidRPr="00FA7B93" w:rsidRDefault="009E343B" w:rsidP="009E343B">
            <w:pPr>
              <w:ind w:left="34"/>
            </w:pPr>
            <w:r w:rsidRPr="00FA7B93">
              <w:t>eRedBag Implementation Qualitative Report</w:t>
            </w:r>
          </w:p>
        </w:tc>
        <w:tc>
          <w:tcPr>
            <w:tcW w:w="3402" w:type="dxa"/>
            <w:shd w:val="clear" w:color="auto" w:fill="auto"/>
          </w:tcPr>
          <w:p w14:paraId="68E40A2E" w14:textId="36BD877E" w:rsidR="009E343B" w:rsidRPr="00E55BF1" w:rsidRDefault="009E343B" w:rsidP="009E343B">
            <w:pPr>
              <w:pStyle w:val="ListParagraph"/>
              <w:numPr>
                <w:ilvl w:val="0"/>
                <w:numId w:val="18"/>
              </w:numPr>
            </w:pPr>
            <w:r w:rsidRPr="00E55BF1">
              <w:t>Summary of qualitative in-depth interviews on the eRedBag grouped into themes and with messages</w:t>
            </w:r>
          </w:p>
        </w:tc>
        <w:tc>
          <w:tcPr>
            <w:tcW w:w="3402" w:type="dxa"/>
            <w:shd w:val="clear" w:color="auto" w:fill="auto"/>
          </w:tcPr>
          <w:p w14:paraId="0F6767D2" w14:textId="77777777" w:rsidR="009E343B" w:rsidRPr="00E55BF1" w:rsidRDefault="009E343B" w:rsidP="009E343B"/>
        </w:tc>
      </w:tr>
      <w:tr w:rsidR="00FD4BD9" w:rsidRPr="00E55BF1" w14:paraId="6138953F" w14:textId="77777777" w:rsidTr="009F798F">
        <w:trPr>
          <w:jc w:val="center"/>
        </w:trPr>
        <w:tc>
          <w:tcPr>
            <w:tcW w:w="3402" w:type="dxa"/>
            <w:shd w:val="clear" w:color="auto" w:fill="auto"/>
          </w:tcPr>
          <w:p w14:paraId="4CFF3AA8" w14:textId="77777777" w:rsidR="00696ABC" w:rsidRPr="00E55BF1" w:rsidRDefault="00696ABC" w:rsidP="00B10E0F">
            <w:pPr>
              <w:ind w:left="34"/>
            </w:pPr>
            <w:r w:rsidRPr="000F34CF">
              <w:t xml:space="preserve">eRedBag </w:t>
            </w:r>
            <w:r>
              <w:t xml:space="preserve">Interview </w:t>
            </w:r>
            <w:r w:rsidRPr="000F34CF">
              <w:t xml:space="preserve">Guide for Care Home </w:t>
            </w:r>
            <w:r>
              <w:t>Staff</w:t>
            </w:r>
          </w:p>
        </w:tc>
        <w:tc>
          <w:tcPr>
            <w:tcW w:w="3402" w:type="dxa"/>
            <w:shd w:val="clear" w:color="auto" w:fill="auto"/>
          </w:tcPr>
          <w:p w14:paraId="767A266E" w14:textId="77777777" w:rsidR="00696ABC" w:rsidRDefault="00696ABC" w:rsidP="00B10E0F">
            <w:pPr>
              <w:pStyle w:val="ListParagraph"/>
              <w:numPr>
                <w:ilvl w:val="0"/>
                <w:numId w:val="18"/>
              </w:numPr>
            </w:pPr>
            <w:r w:rsidRPr="00E55BF1">
              <w:t xml:space="preserve">The questions asked </w:t>
            </w:r>
            <w:r>
              <w:t>to care home staff</w:t>
            </w:r>
            <w:r w:rsidRPr="00E55BF1">
              <w:t xml:space="preserve"> for in-depth interview</w:t>
            </w:r>
          </w:p>
        </w:tc>
        <w:tc>
          <w:tcPr>
            <w:tcW w:w="3402" w:type="dxa"/>
            <w:shd w:val="clear" w:color="auto" w:fill="auto"/>
          </w:tcPr>
          <w:p w14:paraId="47213D47" w14:textId="77777777" w:rsidR="00696ABC" w:rsidRPr="00E55BF1" w:rsidRDefault="00696ABC" w:rsidP="00B10E0F"/>
        </w:tc>
      </w:tr>
      <w:tr w:rsidR="009E343B" w:rsidRPr="00E55BF1" w14:paraId="3F443F01" w14:textId="77777777" w:rsidTr="009F798F">
        <w:trPr>
          <w:jc w:val="center"/>
        </w:trPr>
        <w:tc>
          <w:tcPr>
            <w:tcW w:w="3402" w:type="dxa"/>
            <w:shd w:val="clear" w:color="auto" w:fill="auto"/>
          </w:tcPr>
          <w:p w14:paraId="523C8E15" w14:textId="660F9F68" w:rsidR="009E343B" w:rsidRPr="00E55BF1" w:rsidRDefault="009E343B" w:rsidP="009E343B">
            <w:pPr>
              <w:ind w:left="34"/>
            </w:pPr>
            <w:r w:rsidRPr="00FA7B93">
              <w:t xml:space="preserve">eRedBag </w:t>
            </w:r>
            <w:r>
              <w:t xml:space="preserve">Interview </w:t>
            </w:r>
            <w:r w:rsidRPr="00FA7B93">
              <w:t xml:space="preserve">Guide for </w:t>
            </w:r>
            <w:r w:rsidR="004212B0">
              <w:t>Clinicians</w:t>
            </w:r>
          </w:p>
        </w:tc>
        <w:tc>
          <w:tcPr>
            <w:tcW w:w="3402" w:type="dxa"/>
            <w:shd w:val="clear" w:color="auto" w:fill="auto"/>
          </w:tcPr>
          <w:p w14:paraId="7823AC3E" w14:textId="3D3E511F" w:rsidR="009E343B" w:rsidRDefault="009E343B" w:rsidP="009E343B">
            <w:pPr>
              <w:pStyle w:val="ListParagraph"/>
              <w:numPr>
                <w:ilvl w:val="0"/>
                <w:numId w:val="18"/>
              </w:numPr>
            </w:pPr>
            <w:r w:rsidRPr="00E55BF1">
              <w:t xml:space="preserve">The questions asked </w:t>
            </w:r>
            <w:r>
              <w:t xml:space="preserve">to </w:t>
            </w:r>
            <w:r w:rsidR="004212B0">
              <w:t xml:space="preserve">clinicians </w:t>
            </w:r>
            <w:r w:rsidRPr="00E55BF1">
              <w:t>for in-depth interview</w:t>
            </w:r>
          </w:p>
        </w:tc>
        <w:tc>
          <w:tcPr>
            <w:tcW w:w="3402" w:type="dxa"/>
            <w:shd w:val="clear" w:color="auto" w:fill="auto"/>
          </w:tcPr>
          <w:p w14:paraId="0B93C6F4" w14:textId="77777777" w:rsidR="009E343B" w:rsidRPr="00E55BF1" w:rsidRDefault="009E343B" w:rsidP="009E343B"/>
        </w:tc>
      </w:tr>
      <w:tr w:rsidR="009E343B" w:rsidRPr="00E55BF1" w14:paraId="0D8D5BFC" w14:textId="77777777" w:rsidTr="009F798F">
        <w:trPr>
          <w:jc w:val="center"/>
        </w:trPr>
        <w:tc>
          <w:tcPr>
            <w:tcW w:w="3402" w:type="dxa"/>
            <w:shd w:val="clear" w:color="auto" w:fill="auto"/>
          </w:tcPr>
          <w:p w14:paraId="6F614D2D" w14:textId="079937B9" w:rsidR="009E343B" w:rsidRPr="00E55BF1" w:rsidRDefault="009E343B" w:rsidP="009E343B">
            <w:pPr>
              <w:ind w:left="34"/>
            </w:pPr>
            <w:r w:rsidRPr="000F34CF">
              <w:t xml:space="preserve">eRedBag </w:t>
            </w:r>
            <w:r>
              <w:t xml:space="preserve">Interview </w:t>
            </w:r>
            <w:r w:rsidRPr="000F34CF">
              <w:t xml:space="preserve">Guide for </w:t>
            </w:r>
            <w:r w:rsidR="00041DC2">
              <w:t>Implementers</w:t>
            </w:r>
          </w:p>
        </w:tc>
        <w:tc>
          <w:tcPr>
            <w:tcW w:w="3402" w:type="dxa"/>
            <w:shd w:val="clear" w:color="auto" w:fill="auto"/>
          </w:tcPr>
          <w:p w14:paraId="02DA9A8F" w14:textId="7B5A5131" w:rsidR="009E343B" w:rsidRDefault="009E343B" w:rsidP="009E343B">
            <w:pPr>
              <w:pStyle w:val="ListParagraph"/>
              <w:numPr>
                <w:ilvl w:val="0"/>
                <w:numId w:val="18"/>
              </w:numPr>
            </w:pPr>
            <w:r w:rsidRPr="00E55BF1">
              <w:t xml:space="preserve">The questions asked </w:t>
            </w:r>
            <w:r>
              <w:t xml:space="preserve">to </w:t>
            </w:r>
            <w:r w:rsidR="00041DC2">
              <w:t>implementers</w:t>
            </w:r>
            <w:r w:rsidRPr="00E55BF1">
              <w:t xml:space="preserve"> for in-depth interview</w:t>
            </w:r>
          </w:p>
        </w:tc>
        <w:tc>
          <w:tcPr>
            <w:tcW w:w="3402" w:type="dxa"/>
            <w:shd w:val="clear" w:color="auto" w:fill="auto"/>
          </w:tcPr>
          <w:p w14:paraId="17680B7C" w14:textId="77777777" w:rsidR="009E343B" w:rsidRPr="00E55BF1" w:rsidRDefault="009E343B" w:rsidP="009E343B"/>
        </w:tc>
      </w:tr>
      <w:tr w:rsidR="009F798F" w:rsidRPr="00E55BF1" w14:paraId="4F48B380" w14:textId="77777777" w:rsidTr="009F798F">
        <w:trPr>
          <w:jc w:val="center"/>
        </w:trPr>
        <w:tc>
          <w:tcPr>
            <w:tcW w:w="3402" w:type="dxa"/>
            <w:shd w:val="clear" w:color="auto" w:fill="auto"/>
          </w:tcPr>
          <w:p w14:paraId="5FF073C2" w14:textId="635208E9" w:rsidR="0039385A" w:rsidRDefault="0039385A" w:rsidP="0039385A">
            <w:pPr>
              <w:ind w:left="34"/>
            </w:pPr>
            <w:r>
              <w:t>People’s Experiences of eRedBag Pathway</w:t>
            </w:r>
          </w:p>
        </w:tc>
        <w:tc>
          <w:tcPr>
            <w:tcW w:w="3402" w:type="dxa"/>
            <w:shd w:val="clear" w:color="auto" w:fill="auto"/>
          </w:tcPr>
          <w:p w14:paraId="2695D0C4" w14:textId="5D2CC762" w:rsidR="0039385A" w:rsidRPr="00E55BF1" w:rsidRDefault="0039385A" w:rsidP="0039385A">
            <w:pPr>
              <w:pStyle w:val="ListParagraph"/>
              <w:numPr>
                <w:ilvl w:val="0"/>
                <w:numId w:val="18"/>
              </w:numPr>
            </w:pPr>
            <w:r>
              <w:t>Individual user stories</w:t>
            </w:r>
          </w:p>
        </w:tc>
        <w:tc>
          <w:tcPr>
            <w:tcW w:w="3402" w:type="dxa"/>
            <w:shd w:val="clear" w:color="auto" w:fill="auto"/>
          </w:tcPr>
          <w:p w14:paraId="5C76A945" w14:textId="77777777" w:rsidR="0039385A" w:rsidRPr="00E55BF1" w:rsidRDefault="0039385A" w:rsidP="0039385A"/>
        </w:tc>
      </w:tr>
      <w:tr w:rsidR="009F798F" w:rsidRPr="00E55BF1" w14:paraId="4F60F4FC" w14:textId="77777777" w:rsidTr="009F798F">
        <w:trPr>
          <w:trHeight w:val="705"/>
          <w:jc w:val="center"/>
        </w:trPr>
        <w:tc>
          <w:tcPr>
            <w:tcW w:w="3402" w:type="dxa"/>
            <w:shd w:val="clear" w:color="auto" w:fill="DCEDF1" w:themeFill="background2"/>
          </w:tcPr>
          <w:p w14:paraId="11B63F7C" w14:textId="235B6A38" w:rsidR="00361EDB" w:rsidRPr="00C300DD" w:rsidRDefault="00E325B5" w:rsidP="00C300DD">
            <w:pPr>
              <w:pStyle w:val="Heading4"/>
              <w:jc w:val="center"/>
              <w:rPr>
                <w:b/>
                <w:bCs/>
              </w:rPr>
            </w:pPr>
            <w:r w:rsidRPr="00C300DD">
              <w:rPr>
                <w:b/>
                <w:bCs/>
              </w:rPr>
              <w:t>Measuring the eRedBag Pathway</w:t>
            </w:r>
          </w:p>
        </w:tc>
        <w:tc>
          <w:tcPr>
            <w:tcW w:w="3402" w:type="dxa"/>
            <w:shd w:val="clear" w:color="auto" w:fill="DCEDF1" w:themeFill="background2"/>
          </w:tcPr>
          <w:p w14:paraId="17AE3EC8" w14:textId="77777777" w:rsidR="00361EDB" w:rsidRPr="00C300DD" w:rsidRDefault="00361EDB" w:rsidP="00C300DD">
            <w:pPr>
              <w:pStyle w:val="Heading4"/>
              <w:jc w:val="center"/>
              <w:rPr>
                <w:b/>
                <w:bCs/>
              </w:rPr>
            </w:pPr>
            <w:r w:rsidRPr="00C300DD">
              <w:rPr>
                <w:b/>
                <w:bCs/>
              </w:rPr>
              <w:t>Description</w:t>
            </w:r>
          </w:p>
        </w:tc>
        <w:tc>
          <w:tcPr>
            <w:tcW w:w="3402" w:type="dxa"/>
            <w:shd w:val="clear" w:color="auto" w:fill="DCEDF1" w:themeFill="background2"/>
          </w:tcPr>
          <w:p w14:paraId="12AB441E" w14:textId="77777777" w:rsidR="00361EDB" w:rsidRPr="00C300DD" w:rsidRDefault="00361EDB" w:rsidP="00C300DD">
            <w:pPr>
              <w:pStyle w:val="ListParagraph"/>
              <w:jc w:val="center"/>
              <w:rPr>
                <w:b/>
                <w:bCs/>
              </w:rPr>
            </w:pPr>
          </w:p>
        </w:tc>
      </w:tr>
      <w:tr w:rsidR="00FD4BD9" w:rsidRPr="00E55BF1" w14:paraId="7B10B475" w14:textId="77777777" w:rsidTr="009F798F">
        <w:trPr>
          <w:jc w:val="center"/>
        </w:trPr>
        <w:tc>
          <w:tcPr>
            <w:tcW w:w="3402" w:type="dxa"/>
            <w:shd w:val="clear" w:color="auto" w:fill="auto"/>
          </w:tcPr>
          <w:p w14:paraId="13AA2A06" w14:textId="77777777" w:rsidR="00AA7A05" w:rsidRPr="00E55BF1" w:rsidRDefault="00AA7A05" w:rsidP="00B10E0F">
            <w:pPr>
              <w:ind w:left="34"/>
            </w:pPr>
            <w:r w:rsidRPr="00E55BF1">
              <w:t>eRedBag</w:t>
            </w:r>
            <w:r>
              <w:t xml:space="preserve"> Pathway Benefits Paper</w:t>
            </w:r>
          </w:p>
        </w:tc>
        <w:tc>
          <w:tcPr>
            <w:tcW w:w="3402" w:type="dxa"/>
            <w:shd w:val="clear" w:color="auto" w:fill="auto"/>
          </w:tcPr>
          <w:p w14:paraId="021AEA45" w14:textId="77777777" w:rsidR="00AA7A05" w:rsidRPr="00E55BF1" w:rsidRDefault="00AA7A05" w:rsidP="00B10E0F">
            <w:pPr>
              <w:pStyle w:val="ListParagraph"/>
              <w:numPr>
                <w:ilvl w:val="0"/>
                <w:numId w:val="18"/>
              </w:numPr>
            </w:pPr>
            <w:r>
              <w:t>All benefits and opportunities of the eRedBag Pathway</w:t>
            </w:r>
          </w:p>
        </w:tc>
        <w:tc>
          <w:tcPr>
            <w:tcW w:w="3402" w:type="dxa"/>
            <w:shd w:val="clear" w:color="auto" w:fill="auto"/>
          </w:tcPr>
          <w:p w14:paraId="5D9A147C" w14:textId="77777777" w:rsidR="00AA7A05" w:rsidRPr="00E55BF1" w:rsidRDefault="00AA7A05" w:rsidP="00B10E0F"/>
        </w:tc>
      </w:tr>
      <w:tr w:rsidR="009F798F" w:rsidRPr="00E55BF1" w14:paraId="4A810ED6" w14:textId="77777777" w:rsidTr="009F798F">
        <w:trPr>
          <w:jc w:val="center"/>
        </w:trPr>
        <w:tc>
          <w:tcPr>
            <w:tcW w:w="3402" w:type="dxa"/>
            <w:shd w:val="clear" w:color="auto" w:fill="auto"/>
          </w:tcPr>
          <w:p w14:paraId="7CC29B7F" w14:textId="7C15053F" w:rsidR="0039385A" w:rsidRDefault="0039385A" w:rsidP="0039385A">
            <w:pPr>
              <w:ind w:left="34"/>
            </w:pPr>
            <w:r>
              <w:t>SQW Benefits Evaluation of eRedBag Pathway</w:t>
            </w:r>
          </w:p>
        </w:tc>
        <w:tc>
          <w:tcPr>
            <w:tcW w:w="3402" w:type="dxa"/>
            <w:shd w:val="clear" w:color="auto" w:fill="auto"/>
          </w:tcPr>
          <w:p w14:paraId="50D4577D" w14:textId="4D7732CE" w:rsidR="0039385A" w:rsidRPr="00E55BF1" w:rsidRDefault="0039385A" w:rsidP="0039385A">
            <w:pPr>
              <w:pStyle w:val="ListParagraph"/>
              <w:numPr>
                <w:ilvl w:val="0"/>
                <w:numId w:val="18"/>
              </w:numPr>
            </w:pPr>
            <w:r w:rsidRPr="00E55BF1">
              <w:t>All the information about the monetised and quality benefits in one place</w:t>
            </w:r>
          </w:p>
        </w:tc>
        <w:tc>
          <w:tcPr>
            <w:tcW w:w="3402" w:type="dxa"/>
            <w:shd w:val="clear" w:color="auto" w:fill="auto"/>
          </w:tcPr>
          <w:p w14:paraId="7D2D3617" w14:textId="77777777" w:rsidR="0039385A" w:rsidRPr="00E55BF1" w:rsidRDefault="0039385A" w:rsidP="0039385A"/>
        </w:tc>
      </w:tr>
      <w:tr w:rsidR="0039385A" w:rsidRPr="00E55BF1" w14:paraId="58F451EA" w14:textId="77777777" w:rsidTr="009F798F">
        <w:trPr>
          <w:jc w:val="center"/>
        </w:trPr>
        <w:tc>
          <w:tcPr>
            <w:tcW w:w="3402" w:type="dxa"/>
            <w:shd w:val="clear" w:color="auto" w:fill="auto"/>
          </w:tcPr>
          <w:p w14:paraId="5635A47C" w14:textId="099196F1" w:rsidR="0039385A" w:rsidRPr="00E55BF1" w:rsidRDefault="0039385A" w:rsidP="0039385A">
            <w:pPr>
              <w:ind w:left="34"/>
            </w:pPr>
            <w:r>
              <w:t xml:space="preserve">SQW </w:t>
            </w:r>
            <w:r w:rsidRPr="00E55BF1">
              <w:t>Logic model</w:t>
            </w:r>
            <w:r>
              <w:t xml:space="preserve"> of eRedBag Pathway</w:t>
            </w:r>
          </w:p>
        </w:tc>
        <w:tc>
          <w:tcPr>
            <w:tcW w:w="3402" w:type="dxa"/>
            <w:shd w:val="clear" w:color="auto" w:fill="auto"/>
          </w:tcPr>
          <w:p w14:paraId="62F41BAF" w14:textId="77777777" w:rsidR="0039385A" w:rsidRPr="00E55BF1" w:rsidRDefault="0039385A" w:rsidP="0039385A">
            <w:pPr>
              <w:pStyle w:val="ListParagraph"/>
              <w:numPr>
                <w:ilvl w:val="0"/>
                <w:numId w:val="18"/>
              </w:numPr>
            </w:pPr>
            <w:r w:rsidRPr="00E55BF1">
              <w:t>Description of the eRedBag intervention as inputs, activities, outputs, outcomes and impacts, as well as assumptions and drivers of change</w:t>
            </w:r>
          </w:p>
        </w:tc>
        <w:tc>
          <w:tcPr>
            <w:tcW w:w="3402" w:type="dxa"/>
            <w:shd w:val="clear" w:color="auto" w:fill="auto"/>
          </w:tcPr>
          <w:p w14:paraId="49D70554" w14:textId="77777777" w:rsidR="0039385A" w:rsidRPr="00E55BF1" w:rsidRDefault="0039385A" w:rsidP="0039385A"/>
        </w:tc>
      </w:tr>
      <w:tr w:rsidR="009F798F" w:rsidRPr="00E55BF1" w14:paraId="1FC3338B" w14:textId="77777777" w:rsidTr="009F798F">
        <w:trPr>
          <w:jc w:val="center"/>
        </w:trPr>
        <w:tc>
          <w:tcPr>
            <w:tcW w:w="3402" w:type="dxa"/>
            <w:shd w:val="clear" w:color="auto" w:fill="auto"/>
          </w:tcPr>
          <w:p w14:paraId="2FF75527" w14:textId="2CF9A27E" w:rsidR="0039385A" w:rsidRPr="00E55BF1" w:rsidRDefault="0039385A" w:rsidP="0039385A">
            <w:pPr>
              <w:ind w:left="34"/>
            </w:pPr>
            <w:r>
              <w:t xml:space="preserve">SQW </w:t>
            </w:r>
            <w:r w:rsidRPr="00E55BF1">
              <w:t>Monitoring and Evaluation Plan</w:t>
            </w:r>
            <w:r>
              <w:t xml:space="preserve"> of eRedBag Pathway</w:t>
            </w:r>
          </w:p>
        </w:tc>
        <w:tc>
          <w:tcPr>
            <w:tcW w:w="3402" w:type="dxa"/>
            <w:shd w:val="clear" w:color="auto" w:fill="auto"/>
          </w:tcPr>
          <w:p w14:paraId="3E8A7629" w14:textId="77777777" w:rsidR="0039385A" w:rsidRPr="00E55BF1" w:rsidRDefault="0039385A" w:rsidP="0039385A">
            <w:pPr>
              <w:pStyle w:val="ListParagraph"/>
              <w:numPr>
                <w:ilvl w:val="0"/>
                <w:numId w:val="18"/>
              </w:numPr>
            </w:pPr>
            <w:r w:rsidRPr="00E55BF1">
              <w:t>Plan for how to monitor and evaluate the eRedBag project</w:t>
            </w:r>
          </w:p>
        </w:tc>
        <w:tc>
          <w:tcPr>
            <w:tcW w:w="3402" w:type="dxa"/>
            <w:shd w:val="clear" w:color="auto" w:fill="auto"/>
          </w:tcPr>
          <w:p w14:paraId="60E3D730" w14:textId="77777777" w:rsidR="0039385A" w:rsidRPr="00E55BF1" w:rsidRDefault="0039385A" w:rsidP="0039385A"/>
        </w:tc>
      </w:tr>
      <w:tr w:rsidR="0039385A" w:rsidRPr="00E55BF1" w14:paraId="46CABE30" w14:textId="77777777" w:rsidTr="009F798F">
        <w:trPr>
          <w:jc w:val="center"/>
        </w:trPr>
        <w:tc>
          <w:tcPr>
            <w:tcW w:w="3402" w:type="dxa"/>
            <w:shd w:val="clear" w:color="auto" w:fill="auto"/>
          </w:tcPr>
          <w:p w14:paraId="03678D7F" w14:textId="285A6A9B" w:rsidR="0039385A" w:rsidRPr="00E55BF1" w:rsidRDefault="0039385A" w:rsidP="0039385A">
            <w:pPr>
              <w:ind w:left="34"/>
            </w:pPr>
            <w:r>
              <w:t xml:space="preserve">SQW </w:t>
            </w:r>
            <w:r w:rsidRPr="00E55BF1">
              <w:t xml:space="preserve">ROI </w:t>
            </w:r>
            <w:r>
              <w:t>T</w:t>
            </w:r>
            <w:r w:rsidRPr="00E55BF1">
              <w:t>emplate</w:t>
            </w:r>
            <w:r>
              <w:t xml:space="preserve"> of eRedBag Pathway</w:t>
            </w:r>
          </w:p>
        </w:tc>
        <w:tc>
          <w:tcPr>
            <w:tcW w:w="3402" w:type="dxa"/>
            <w:shd w:val="clear" w:color="auto" w:fill="auto"/>
          </w:tcPr>
          <w:p w14:paraId="36ABED0C" w14:textId="77777777" w:rsidR="0039385A" w:rsidRPr="00E55BF1" w:rsidRDefault="0039385A" w:rsidP="0039385A">
            <w:pPr>
              <w:pStyle w:val="ListParagraph"/>
              <w:numPr>
                <w:ilvl w:val="0"/>
                <w:numId w:val="18"/>
              </w:numPr>
            </w:pPr>
            <w:r w:rsidRPr="00E55BF1">
              <w:t>Spreadsheet for users to support their understanding of their return on investment</w:t>
            </w:r>
          </w:p>
        </w:tc>
        <w:tc>
          <w:tcPr>
            <w:tcW w:w="3402" w:type="dxa"/>
            <w:shd w:val="clear" w:color="auto" w:fill="auto"/>
          </w:tcPr>
          <w:p w14:paraId="7CB1A9C4" w14:textId="77777777" w:rsidR="0039385A" w:rsidRPr="00E55BF1" w:rsidRDefault="0039385A" w:rsidP="0039385A"/>
        </w:tc>
      </w:tr>
    </w:tbl>
    <w:p w14:paraId="28827337" w14:textId="72B0AA54" w:rsidR="0036580A" w:rsidRDefault="0036580A" w:rsidP="00A00A57"/>
    <w:p w14:paraId="51268B8A" w14:textId="733AC76B" w:rsidR="00A00A57" w:rsidRDefault="00A00A57" w:rsidP="00A00A57">
      <w:r>
        <w:br w:type="page"/>
      </w:r>
    </w:p>
    <w:p w14:paraId="06C58C01" w14:textId="77777777" w:rsidR="00FF354B" w:rsidRPr="00FF354B" w:rsidRDefault="00FF354B" w:rsidP="00FF354B"/>
    <w:p w14:paraId="7EC6ED50" w14:textId="6C722D25" w:rsidR="00A00A57" w:rsidRPr="00FF354B" w:rsidRDefault="00A00A57" w:rsidP="0078501E">
      <w:pPr>
        <w:pStyle w:val="Heading2"/>
        <w:rPr>
          <w:color w:val="007988" w:themeColor="text1" w:themeShade="BF"/>
        </w:rPr>
      </w:pPr>
      <w:bookmarkStart w:id="33" w:name="_Toc70439679"/>
      <w:r w:rsidRPr="00FF354B">
        <w:rPr>
          <w:color w:val="007988" w:themeColor="text1" w:themeShade="BF"/>
        </w:rPr>
        <w:t>Acknowledgments</w:t>
      </w:r>
      <w:bookmarkEnd w:id="33"/>
    </w:p>
    <w:p w14:paraId="1B49774B" w14:textId="77777777" w:rsidR="00A00A57" w:rsidRPr="00A00A57" w:rsidRDefault="00A00A57" w:rsidP="00A00A57"/>
    <w:p w14:paraId="082A8C77" w14:textId="77777777" w:rsidR="00E23E23" w:rsidRPr="00FE4A90" w:rsidRDefault="00E23E23" w:rsidP="00E23E23">
      <w:pPr>
        <w:rPr>
          <w:color w:val="00A3B6" w:themeColor="accent1"/>
          <w:sz w:val="28"/>
        </w:rPr>
      </w:pPr>
      <w:r w:rsidRPr="00FE4A90">
        <w:rPr>
          <w:color w:val="00A3B6" w:themeColor="accent1"/>
          <w:sz w:val="28"/>
        </w:rPr>
        <w:t>We would like to acknowledge and thank the following organisations for their ongoing commitment to this project:</w:t>
      </w:r>
    </w:p>
    <w:p w14:paraId="76F20564" w14:textId="77777777" w:rsidR="00CE5896" w:rsidRPr="00A00A57" w:rsidRDefault="00CE5896" w:rsidP="00A00A57">
      <w:pPr>
        <w:rPr>
          <w:sz w:val="28"/>
        </w:rPr>
      </w:pPr>
    </w:p>
    <w:p w14:paraId="3DC5CD28" w14:textId="77777777" w:rsidR="00CE5896" w:rsidRPr="006F29F2" w:rsidRDefault="00CE5896" w:rsidP="00A00A57"/>
    <w:p w14:paraId="685C4CDF" w14:textId="3AF40934" w:rsidR="00CE5896" w:rsidRDefault="00CE5896" w:rsidP="00A00A57"/>
    <w:p w14:paraId="4F0ACA97" w14:textId="021AE9D4" w:rsidR="009F7AEE" w:rsidRPr="00DE4B17" w:rsidRDefault="00F962B2" w:rsidP="007040B1">
      <w:r w:rsidRPr="00477565">
        <w:rPr>
          <w:noProof/>
          <w:lang w:eastAsia="en-GB"/>
        </w:rPr>
        <w:drawing>
          <wp:anchor distT="0" distB="0" distL="114300" distR="114300" simplePos="0" relativeHeight="251658244" behindDoc="1" locked="0" layoutInCell="1" allowOverlap="1" wp14:anchorId="26C3C207" wp14:editId="03170490">
            <wp:simplePos x="0" y="0"/>
            <wp:positionH relativeFrom="column">
              <wp:posOffset>-150495</wp:posOffset>
            </wp:positionH>
            <wp:positionV relativeFrom="paragraph">
              <wp:posOffset>882015</wp:posOffset>
            </wp:positionV>
            <wp:extent cx="5731510" cy="3620135"/>
            <wp:effectExtent l="0" t="0" r="0" b="0"/>
            <wp:wrapTight wrapText="bothSides">
              <wp:wrapPolygon edited="0">
                <wp:start x="0" y="0"/>
                <wp:lineTo x="0" y="21520"/>
                <wp:lineTo x="21538" y="21520"/>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31510" cy="3620135"/>
                    </a:xfrm>
                    <a:prstGeom prst="rect">
                      <a:avLst/>
                    </a:prstGeom>
                  </pic:spPr>
                </pic:pic>
              </a:graphicData>
            </a:graphic>
            <wp14:sizeRelH relativeFrom="page">
              <wp14:pctWidth>0</wp14:pctWidth>
            </wp14:sizeRelH>
            <wp14:sizeRelV relativeFrom="page">
              <wp14:pctHeight>0</wp14:pctHeight>
            </wp14:sizeRelV>
          </wp:anchor>
        </w:drawing>
      </w:r>
      <w:r w:rsidR="00CE5896" w:rsidRPr="00246B71">
        <w:rPr>
          <w:noProof/>
        </w:rPr>
        <w:t xml:space="preserve"> </w:t>
      </w:r>
    </w:p>
    <w:sectPr w:rsidR="009F7AEE" w:rsidRPr="00DE4B17" w:rsidSect="007040B1">
      <w:headerReference w:type="default" r:id="rId32"/>
      <w:footerReference w:type="even" r:id="rId33"/>
      <w:footerReference w:type="default" r:id="rId34"/>
      <w:pgSz w:w="11906" w:h="16838"/>
      <w:pgMar w:top="1276" w:right="1440" w:bottom="1135" w:left="1440" w:header="269" w:footer="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6A1F9" w14:textId="77777777" w:rsidR="00B10E0F" w:rsidRDefault="00B10E0F" w:rsidP="00A00A57">
      <w:r>
        <w:separator/>
      </w:r>
    </w:p>
  </w:endnote>
  <w:endnote w:type="continuationSeparator" w:id="0">
    <w:p w14:paraId="7D377FE4" w14:textId="77777777" w:rsidR="00B10E0F" w:rsidRDefault="00B10E0F" w:rsidP="00A00A57">
      <w:r>
        <w:continuationSeparator/>
      </w:r>
    </w:p>
  </w:endnote>
  <w:endnote w:type="continuationNotice" w:id="1">
    <w:p w14:paraId="03FCD0B2" w14:textId="77777777" w:rsidR="00B10E0F" w:rsidRDefault="00B10E0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GSMinchoE">
    <w:panose1 w:val="02020900000000000000"/>
    <w:charset w:val="80"/>
    <w:family w:val="roman"/>
    <w:pitch w:val="variable"/>
    <w:sig w:usb0="E00002FF" w:usb1="6AC7FDFB" w:usb2="00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79867119"/>
      <w:docPartObj>
        <w:docPartGallery w:val="Page Numbers (Bottom of Page)"/>
        <w:docPartUnique/>
      </w:docPartObj>
    </w:sdtPr>
    <w:sdtEndPr>
      <w:rPr>
        <w:rStyle w:val="PageNumber"/>
      </w:rPr>
    </w:sdtEndPr>
    <w:sdtContent>
      <w:p w14:paraId="55E7B244" w14:textId="2FE34C8E" w:rsidR="00A9195E" w:rsidRDefault="00A9195E" w:rsidP="00B10E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7454D8" w14:textId="77777777" w:rsidR="00A9195E" w:rsidRDefault="00A9195E" w:rsidP="00A919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6267F" w14:textId="7BCE507B" w:rsidR="00FF36D6" w:rsidRPr="00FF36D6" w:rsidRDefault="00FF36D6" w:rsidP="00A9195E">
    <w:pPr>
      <w:pStyle w:val="Footer"/>
      <w:ind w:right="360"/>
    </w:pPr>
    <w:r w:rsidRPr="00FF36D6">
      <w:t>eRedBag Guid</w:t>
    </w:r>
    <w:r w:rsidR="00250BDB">
      <w:t>e</w:t>
    </w:r>
    <w:r>
      <w:t xml:space="preserve"> | </w:t>
    </w:r>
    <w:r w:rsidR="00FC79E1">
      <w:t>Mobilisation Lead</w:t>
    </w:r>
    <w:r>
      <w:t xml:space="preserve"> </w:t>
    </w:r>
    <w:r w:rsidR="00430711">
      <w:tab/>
    </w:r>
    <w:r w:rsidR="00430711">
      <w:tab/>
    </w:r>
    <w:r w:rsidR="00F50315">
      <w:fldChar w:fldCharType="begin"/>
    </w:r>
    <w:r w:rsidR="00F50315">
      <w:instrText xml:space="preserve"> PAGE  \* MERGEFORMAT </w:instrText>
    </w:r>
    <w:r w:rsidR="00F50315">
      <w:fldChar w:fldCharType="separate"/>
    </w:r>
    <w:r w:rsidR="00F50315">
      <w:rPr>
        <w:noProof/>
      </w:rPr>
      <w:t>1</w:t>
    </w:r>
    <w:r w:rsidR="00F5031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743A42" w14:textId="77777777" w:rsidR="00B10E0F" w:rsidRDefault="00B10E0F" w:rsidP="00A00A57">
      <w:r>
        <w:separator/>
      </w:r>
    </w:p>
  </w:footnote>
  <w:footnote w:type="continuationSeparator" w:id="0">
    <w:p w14:paraId="4FBC4E36" w14:textId="77777777" w:rsidR="00B10E0F" w:rsidRDefault="00B10E0F" w:rsidP="00A00A57">
      <w:r>
        <w:continuationSeparator/>
      </w:r>
    </w:p>
  </w:footnote>
  <w:footnote w:type="continuationNotice" w:id="1">
    <w:p w14:paraId="5EAA53CA" w14:textId="77777777" w:rsidR="00B10E0F" w:rsidRDefault="00B10E0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DBA2B" w14:textId="4B4B9A01" w:rsidR="00FF36D6" w:rsidRDefault="004B7891" w:rsidP="00A00A57">
    <w:pPr>
      <w:pStyle w:val="Footer"/>
      <w:ind w:left="-142"/>
    </w:pPr>
    <w:r w:rsidRPr="00D64307">
      <w:rPr>
        <w:noProof/>
        <w:color w:val="00A3B6" w:themeColor="text1"/>
        <w:sz w:val="24"/>
        <w:szCs w:val="24"/>
        <w:lang w:eastAsia="en-GB"/>
      </w:rPr>
      <w:drawing>
        <wp:anchor distT="0" distB="0" distL="114300" distR="114300" simplePos="0" relativeHeight="251658240" behindDoc="1" locked="0" layoutInCell="1" allowOverlap="1" wp14:anchorId="39D9C8BA" wp14:editId="1DF006AF">
          <wp:simplePos x="0" y="0"/>
          <wp:positionH relativeFrom="column">
            <wp:posOffset>-914400</wp:posOffset>
          </wp:positionH>
          <wp:positionV relativeFrom="paragraph">
            <wp:posOffset>-160655</wp:posOffset>
          </wp:positionV>
          <wp:extent cx="7557129" cy="1068840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l="32" r="32"/>
                  <a:stretch>
                    <a:fillRect/>
                  </a:stretch>
                </pic:blipFill>
                <pic:spPr bwMode="auto">
                  <a:xfrm>
                    <a:off x="0" y="0"/>
                    <a:ext cx="7557129" cy="106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4307">
      <w:rPr>
        <w:color w:val="00A3B6" w:themeColor="text1"/>
        <w:sz w:val="24"/>
        <w:szCs w:val="24"/>
      </w:rPr>
      <w:t>eRedBag</w:t>
    </w:r>
    <w:r w:rsidRPr="00BD1477">
      <w:rPr>
        <w:color w:val="00A3B6" w:themeColor="text1"/>
      </w:rPr>
      <w:t xml:space="preserve"> </w:t>
    </w:r>
    <w:r w:rsidRPr="00D64307">
      <w:rPr>
        <w:color w:val="00A3B6" w:themeColor="text1"/>
        <w:sz w:val="24"/>
        <w:szCs w:val="24"/>
      </w:rPr>
      <w:t xml:space="preserve">Guide for </w:t>
    </w:r>
    <w:r w:rsidR="0036580A" w:rsidRPr="00D64307">
      <w:rPr>
        <w:color w:val="00A3B6" w:themeColor="text1"/>
        <w:sz w:val="24"/>
        <w:szCs w:val="24"/>
      </w:rPr>
      <w:t>Mobilisation Lead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34B01"/>
    <w:multiLevelType w:val="hybridMultilevel"/>
    <w:tmpl w:val="4CB87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6411AA"/>
    <w:multiLevelType w:val="hybridMultilevel"/>
    <w:tmpl w:val="9C18B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D6D66"/>
    <w:multiLevelType w:val="hybridMultilevel"/>
    <w:tmpl w:val="7E74C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C7B8D"/>
    <w:multiLevelType w:val="hybridMultilevel"/>
    <w:tmpl w:val="C5E8CB64"/>
    <w:lvl w:ilvl="0" w:tplc="3BFC83F6">
      <w:start w:val="1"/>
      <w:numFmt w:val="bullet"/>
      <w:lvlText w:val=""/>
      <w:lvlJc w:val="left"/>
      <w:pPr>
        <w:ind w:left="720" w:hanging="360"/>
      </w:pPr>
      <w:rPr>
        <w:rFonts w:ascii="Symbol" w:hAnsi="Symbol" w:hint="default"/>
        <w:color w:val="007988" w:themeColor="tex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52FEB"/>
    <w:multiLevelType w:val="hybridMultilevel"/>
    <w:tmpl w:val="FC8AC784"/>
    <w:lvl w:ilvl="0" w:tplc="89CE1A24">
      <w:start w:val="1"/>
      <w:numFmt w:val="decimal"/>
      <w:lvlText w:val="%1."/>
      <w:lvlJc w:val="left"/>
      <w:pPr>
        <w:ind w:left="360" w:hanging="360"/>
      </w:pPr>
      <w:rPr>
        <w:rFonts w:hint="default"/>
        <w:color w:val="00A3B6" w:themeColor="text1"/>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041D2B"/>
    <w:multiLevelType w:val="hybridMultilevel"/>
    <w:tmpl w:val="F35A5188"/>
    <w:lvl w:ilvl="0" w:tplc="3A82E774">
      <w:start w:val="1"/>
      <w:numFmt w:val="bullet"/>
      <w:lvlText w:val=""/>
      <w:lvlJc w:val="left"/>
      <w:pPr>
        <w:ind w:left="720" w:hanging="360"/>
      </w:pPr>
      <w:rPr>
        <w:rFonts w:ascii="Symbol" w:hAnsi="Symbol" w:hint="default"/>
        <w:color w:val="007988" w:themeColor="tex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111B9D"/>
    <w:multiLevelType w:val="hybridMultilevel"/>
    <w:tmpl w:val="864A346E"/>
    <w:lvl w:ilvl="0" w:tplc="F1FE5398">
      <w:start w:val="1"/>
      <w:numFmt w:val="bullet"/>
      <w:lvlText w:val=""/>
      <w:lvlJc w:val="left"/>
      <w:pPr>
        <w:ind w:left="720" w:hanging="360"/>
      </w:pPr>
      <w:rPr>
        <w:rFonts w:ascii="Symbol" w:hAnsi="Symbol" w:hint="default"/>
        <w:color w:val="007988" w:themeColor="tex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032FA1"/>
    <w:multiLevelType w:val="hybridMultilevel"/>
    <w:tmpl w:val="ECC6E55E"/>
    <w:lvl w:ilvl="0" w:tplc="E4FC5AEC">
      <w:start w:val="1"/>
      <w:numFmt w:val="bullet"/>
      <w:lvlText w:val=""/>
      <w:lvlJc w:val="left"/>
      <w:pPr>
        <w:ind w:left="720" w:hanging="360"/>
      </w:pPr>
      <w:rPr>
        <w:rFonts w:ascii="Symbol" w:hAnsi="Symbol" w:hint="default"/>
        <w:color w:val="00A3B6"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B148D5"/>
    <w:multiLevelType w:val="hybridMultilevel"/>
    <w:tmpl w:val="3CD2AC02"/>
    <w:lvl w:ilvl="0" w:tplc="6F3CED24">
      <w:start w:val="1"/>
      <w:numFmt w:val="bullet"/>
      <w:lvlText w:val=""/>
      <w:lvlJc w:val="left"/>
      <w:pPr>
        <w:ind w:left="1440" w:hanging="360"/>
      </w:pPr>
      <w:rPr>
        <w:rFonts w:ascii="Symbol" w:hAnsi="Symbol" w:cs="Symbol" w:hint="default"/>
        <w:color w:val="00A3B6" w:themeColor="accent1"/>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B725147"/>
    <w:multiLevelType w:val="hybridMultilevel"/>
    <w:tmpl w:val="CCCA112C"/>
    <w:lvl w:ilvl="0" w:tplc="C0CE527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F2B37"/>
    <w:multiLevelType w:val="hybridMultilevel"/>
    <w:tmpl w:val="A13CF4AE"/>
    <w:lvl w:ilvl="0" w:tplc="A6B04C04">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1" w15:restartNumberingAfterBreak="0">
    <w:nsid w:val="47F96B3F"/>
    <w:multiLevelType w:val="hybridMultilevel"/>
    <w:tmpl w:val="260265B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55E508E9"/>
    <w:multiLevelType w:val="hybridMultilevel"/>
    <w:tmpl w:val="6F4E82B4"/>
    <w:lvl w:ilvl="0" w:tplc="A3DCDB36">
      <w:start w:val="1"/>
      <w:numFmt w:val="bullet"/>
      <w:lvlText w:val=""/>
      <w:lvlJc w:val="left"/>
      <w:pPr>
        <w:ind w:left="720" w:hanging="360"/>
      </w:pPr>
      <w:rPr>
        <w:rFonts w:ascii="Symbol" w:hAnsi="Symbol" w:hint="default"/>
        <w:color w:val="00A3B6"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E924DB"/>
    <w:multiLevelType w:val="hybridMultilevel"/>
    <w:tmpl w:val="40D45E0C"/>
    <w:lvl w:ilvl="0" w:tplc="8872026C">
      <w:start w:val="1"/>
      <w:numFmt w:val="bullet"/>
      <w:lvlText w:val=""/>
      <w:lvlJc w:val="left"/>
      <w:pPr>
        <w:ind w:left="360" w:hanging="360"/>
      </w:pPr>
      <w:rPr>
        <w:rFonts w:ascii="Symbol" w:hAnsi="Symbol" w:hint="default"/>
        <w:color w:val="00A3B6"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7B6554"/>
    <w:multiLevelType w:val="hybridMultilevel"/>
    <w:tmpl w:val="315C2372"/>
    <w:lvl w:ilvl="0" w:tplc="25B4E554">
      <w:start w:val="1"/>
      <w:numFmt w:val="bullet"/>
      <w:pStyle w:val="Bullets"/>
      <w:lvlText w:val=""/>
      <w:lvlJc w:val="left"/>
      <w:pPr>
        <w:ind w:left="153" w:hanging="360"/>
      </w:pPr>
      <w:rPr>
        <w:rFonts w:ascii="Symbol" w:hAnsi="Symbol" w:hint="default"/>
        <w:color w:val="00A3B6" w:themeColor="text1"/>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5DDD2A3A"/>
    <w:multiLevelType w:val="hybridMultilevel"/>
    <w:tmpl w:val="4EC4071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5FC12BA8"/>
    <w:multiLevelType w:val="hybridMultilevel"/>
    <w:tmpl w:val="2200A694"/>
    <w:lvl w:ilvl="0" w:tplc="EC3E8C84">
      <w:start w:val="1"/>
      <w:numFmt w:val="bullet"/>
      <w:lvlText w:val="¨"/>
      <w:lvlJc w:val="left"/>
      <w:pPr>
        <w:ind w:left="720" w:hanging="360"/>
      </w:pPr>
      <w:rPr>
        <w:rFonts w:ascii="Wingdings" w:hAnsi="Wingdings"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2343B9"/>
    <w:multiLevelType w:val="hybridMultilevel"/>
    <w:tmpl w:val="4A46B352"/>
    <w:lvl w:ilvl="0" w:tplc="DD94FEC2">
      <w:start w:val="1"/>
      <w:numFmt w:val="bullet"/>
      <w:lvlText w:val=""/>
      <w:lvlJc w:val="left"/>
      <w:pPr>
        <w:ind w:left="720" w:hanging="360"/>
      </w:pPr>
      <w:rPr>
        <w:rFonts w:ascii="Symbol" w:hAnsi="Symbol" w:hint="default"/>
        <w:color w:val="007988" w:themeColor="tex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1B57A3"/>
    <w:multiLevelType w:val="hybridMultilevel"/>
    <w:tmpl w:val="9F88C798"/>
    <w:lvl w:ilvl="0" w:tplc="BBE6EE5E">
      <w:start w:val="1"/>
      <w:numFmt w:val="bullet"/>
      <w:lvlText w:val=""/>
      <w:lvlJc w:val="left"/>
      <w:pPr>
        <w:ind w:left="720" w:hanging="360"/>
      </w:pPr>
      <w:rPr>
        <w:rFonts w:ascii="Symbol" w:hAnsi="Symbol" w:hint="default"/>
        <w:color w:val="00A3B6"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9C4F63"/>
    <w:multiLevelType w:val="hybridMultilevel"/>
    <w:tmpl w:val="1DE430C6"/>
    <w:lvl w:ilvl="0" w:tplc="08090001">
      <w:start w:val="1"/>
      <w:numFmt w:val="bullet"/>
      <w:lvlText w:val=""/>
      <w:lvlJc w:val="left"/>
      <w:pPr>
        <w:ind w:left="720" w:hanging="360"/>
      </w:pPr>
      <w:rPr>
        <w:rFonts w:ascii="Symbol" w:hAnsi="Symbol" w:hint="default"/>
      </w:rPr>
    </w:lvl>
    <w:lvl w:ilvl="1" w:tplc="72DA7F00">
      <w:start w:val="1"/>
      <w:numFmt w:val="decimal"/>
      <w:lvlText w:val="%2."/>
      <w:lvlJc w:val="left"/>
      <w:pPr>
        <w:ind w:left="1440" w:hanging="360"/>
      </w:pPr>
      <w:rPr>
        <w:rFonts w:hint="default"/>
        <w:color w:val="00A3B6" w:themeColor="text1"/>
      </w:rPr>
    </w:lvl>
    <w:lvl w:ilvl="2" w:tplc="08090001">
      <w:start w:val="1"/>
      <w:numFmt w:val="bullet"/>
      <w:lvlText w:val=""/>
      <w:lvlJc w:val="left"/>
      <w:pPr>
        <w:ind w:left="2160" w:hanging="360"/>
      </w:pPr>
      <w:rPr>
        <w:rFonts w:ascii="Symbol" w:hAnsi="Symbol" w:cs="Symbol" w:hint="default"/>
      </w:rPr>
    </w:lvl>
    <w:lvl w:ilvl="3" w:tplc="08090001">
      <w:start w:val="1"/>
      <w:numFmt w:val="bullet"/>
      <w:lvlText w:val=""/>
      <w:lvlJc w:val="left"/>
      <w:pPr>
        <w:ind w:left="644"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0"/>
  </w:num>
  <w:num w:numId="4">
    <w:abstractNumId w:val="19"/>
  </w:num>
  <w:num w:numId="5">
    <w:abstractNumId w:val="18"/>
  </w:num>
  <w:num w:numId="6">
    <w:abstractNumId w:val="2"/>
  </w:num>
  <w:num w:numId="7">
    <w:abstractNumId w:val="7"/>
  </w:num>
  <w:num w:numId="8">
    <w:abstractNumId w:val="13"/>
  </w:num>
  <w:num w:numId="9">
    <w:abstractNumId w:val="4"/>
  </w:num>
  <w:num w:numId="10">
    <w:abstractNumId w:val="8"/>
  </w:num>
  <w:num w:numId="11">
    <w:abstractNumId w:val="15"/>
  </w:num>
  <w:num w:numId="12">
    <w:abstractNumId w:val="3"/>
  </w:num>
  <w:num w:numId="13">
    <w:abstractNumId w:val="5"/>
  </w:num>
  <w:num w:numId="14">
    <w:abstractNumId w:val="6"/>
  </w:num>
  <w:num w:numId="15">
    <w:abstractNumId w:val="17"/>
  </w:num>
  <w:num w:numId="16">
    <w:abstractNumId w:val="16"/>
  </w:num>
  <w:num w:numId="17">
    <w:abstractNumId w:val="1"/>
  </w:num>
  <w:num w:numId="18">
    <w:abstractNumId w:val="0"/>
  </w:num>
  <w:num w:numId="19">
    <w:abstractNumId w:val="14"/>
  </w:num>
  <w:num w:numId="20">
    <w:abstractNumId w:val="1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trackRevision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6D6"/>
    <w:rsid w:val="0000120B"/>
    <w:rsid w:val="00010A17"/>
    <w:rsid w:val="0001197B"/>
    <w:rsid w:val="00014169"/>
    <w:rsid w:val="00017F74"/>
    <w:rsid w:val="000258CA"/>
    <w:rsid w:val="00036697"/>
    <w:rsid w:val="00040F4B"/>
    <w:rsid w:val="00041DC2"/>
    <w:rsid w:val="0004388C"/>
    <w:rsid w:val="00052FDA"/>
    <w:rsid w:val="000530D9"/>
    <w:rsid w:val="000568FC"/>
    <w:rsid w:val="00071017"/>
    <w:rsid w:val="00074B5D"/>
    <w:rsid w:val="00081097"/>
    <w:rsid w:val="000824A5"/>
    <w:rsid w:val="00092488"/>
    <w:rsid w:val="000A1FE1"/>
    <w:rsid w:val="000A3A9D"/>
    <w:rsid w:val="000A6811"/>
    <w:rsid w:val="000B0326"/>
    <w:rsid w:val="000B425D"/>
    <w:rsid w:val="000D3AD4"/>
    <w:rsid w:val="000D58B2"/>
    <w:rsid w:val="000D5E8A"/>
    <w:rsid w:val="000E264C"/>
    <w:rsid w:val="000E54AD"/>
    <w:rsid w:val="000F0D00"/>
    <w:rsid w:val="000F34CF"/>
    <w:rsid w:val="000F4E12"/>
    <w:rsid w:val="00103412"/>
    <w:rsid w:val="00103837"/>
    <w:rsid w:val="001050DC"/>
    <w:rsid w:val="00115342"/>
    <w:rsid w:val="00116E10"/>
    <w:rsid w:val="00120E4F"/>
    <w:rsid w:val="00121600"/>
    <w:rsid w:val="0012265D"/>
    <w:rsid w:val="00126B5E"/>
    <w:rsid w:val="00126EA3"/>
    <w:rsid w:val="00130790"/>
    <w:rsid w:val="00133414"/>
    <w:rsid w:val="00136A39"/>
    <w:rsid w:val="001372D2"/>
    <w:rsid w:val="00144CE7"/>
    <w:rsid w:val="00144D97"/>
    <w:rsid w:val="0014785F"/>
    <w:rsid w:val="001651BE"/>
    <w:rsid w:val="00166BF2"/>
    <w:rsid w:val="0017218C"/>
    <w:rsid w:val="001722BD"/>
    <w:rsid w:val="00177423"/>
    <w:rsid w:val="00183FFC"/>
    <w:rsid w:val="0019001A"/>
    <w:rsid w:val="001A0434"/>
    <w:rsid w:val="001A2C53"/>
    <w:rsid w:val="001A34A5"/>
    <w:rsid w:val="001B236E"/>
    <w:rsid w:val="001B4E04"/>
    <w:rsid w:val="001B7641"/>
    <w:rsid w:val="001C79EB"/>
    <w:rsid w:val="001D50CC"/>
    <w:rsid w:val="001D6569"/>
    <w:rsid w:val="001D7397"/>
    <w:rsid w:val="001D7E3B"/>
    <w:rsid w:val="001F43F8"/>
    <w:rsid w:val="001F779F"/>
    <w:rsid w:val="00201C41"/>
    <w:rsid w:val="00204C80"/>
    <w:rsid w:val="00217B27"/>
    <w:rsid w:val="00220366"/>
    <w:rsid w:val="00226518"/>
    <w:rsid w:val="00232E7E"/>
    <w:rsid w:val="00233C1D"/>
    <w:rsid w:val="00243230"/>
    <w:rsid w:val="00244703"/>
    <w:rsid w:val="002449AB"/>
    <w:rsid w:val="00250BDB"/>
    <w:rsid w:val="00254654"/>
    <w:rsid w:val="0025506C"/>
    <w:rsid w:val="0025550A"/>
    <w:rsid w:val="00261764"/>
    <w:rsid w:val="00271EB4"/>
    <w:rsid w:val="0027277D"/>
    <w:rsid w:val="00272C69"/>
    <w:rsid w:val="00277610"/>
    <w:rsid w:val="00285349"/>
    <w:rsid w:val="00286B72"/>
    <w:rsid w:val="00293387"/>
    <w:rsid w:val="00294E5A"/>
    <w:rsid w:val="00295A3A"/>
    <w:rsid w:val="00295D7C"/>
    <w:rsid w:val="002A7758"/>
    <w:rsid w:val="002B1BDB"/>
    <w:rsid w:val="002C4E14"/>
    <w:rsid w:val="002D37B5"/>
    <w:rsid w:val="002D5567"/>
    <w:rsid w:val="002D5A33"/>
    <w:rsid w:val="002E481B"/>
    <w:rsid w:val="002E599C"/>
    <w:rsid w:val="002E6A08"/>
    <w:rsid w:val="002E7896"/>
    <w:rsid w:val="002F12E7"/>
    <w:rsid w:val="002F45C3"/>
    <w:rsid w:val="002F5D1B"/>
    <w:rsid w:val="0031759C"/>
    <w:rsid w:val="00330F02"/>
    <w:rsid w:val="003328FE"/>
    <w:rsid w:val="003345A7"/>
    <w:rsid w:val="003416AB"/>
    <w:rsid w:val="003444D2"/>
    <w:rsid w:val="003457DC"/>
    <w:rsid w:val="00353D18"/>
    <w:rsid w:val="0036049C"/>
    <w:rsid w:val="00361EDB"/>
    <w:rsid w:val="003624F1"/>
    <w:rsid w:val="003648F1"/>
    <w:rsid w:val="0036580A"/>
    <w:rsid w:val="00365DBD"/>
    <w:rsid w:val="003754DC"/>
    <w:rsid w:val="003765DA"/>
    <w:rsid w:val="00380BC8"/>
    <w:rsid w:val="0039211A"/>
    <w:rsid w:val="0039385A"/>
    <w:rsid w:val="003942C9"/>
    <w:rsid w:val="00395800"/>
    <w:rsid w:val="003B5857"/>
    <w:rsid w:val="003B6A44"/>
    <w:rsid w:val="003B6B79"/>
    <w:rsid w:val="003C0080"/>
    <w:rsid w:val="003C35BD"/>
    <w:rsid w:val="003D2A6C"/>
    <w:rsid w:val="003D52CE"/>
    <w:rsid w:val="003D5C31"/>
    <w:rsid w:val="003E34F9"/>
    <w:rsid w:val="003F1908"/>
    <w:rsid w:val="003F3BD5"/>
    <w:rsid w:val="003F6149"/>
    <w:rsid w:val="004044E7"/>
    <w:rsid w:val="0040619A"/>
    <w:rsid w:val="004075B1"/>
    <w:rsid w:val="004212B0"/>
    <w:rsid w:val="00430711"/>
    <w:rsid w:val="0043179F"/>
    <w:rsid w:val="00431B21"/>
    <w:rsid w:val="00434D97"/>
    <w:rsid w:val="0043684A"/>
    <w:rsid w:val="00442FAF"/>
    <w:rsid w:val="004454AA"/>
    <w:rsid w:val="00447313"/>
    <w:rsid w:val="004506C2"/>
    <w:rsid w:val="0045186E"/>
    <w:rsid w:val="00454291"/>
    <w:rsid w:val="00457499"/>
    <w:rsid w:val="0045752A"/>
    <w:rsid w:val="00460608"/>
    <w:rsid w:val="00461E89"/>
    <w:rsid w:val="00462006"/>
    <w:rsid w:val="00463AFE"/>
    <w:rsid w:val="00467C55"/>
    <w:rsid w:val="00476977"/>
    <w:rsid w:val="00486D93"/>
    <w:rsid w:val="00487986"/>
    <w:rsid w:val="00497B3A"/>
    <w:rsid w:val="00497E1D"/>
    <w:rsid w:val="004A3B43"/>
    <w:rsid w:val="004A6243"/>
    <w:rsid w:val="004B0066"/>
    <w:rsid w:val="004B26A5"/>
    <w:rsid w:val="004B6D3E"/>
    <w:rsid w:val="004B75E5"/>
    <w:rsid w:val="004B7891"/>
    <w:rsid w:val="004C52EA"/>
    <w:rsid w:val="004C6FF2"/>
    <w:rsid w:val="004D50FD"/>
    <w:rsid w:val="004D64B4"/>
    <w:rsid w:val="004D7D96"/>
    <w:rsid w:val="004E029D"/>
    <w:rsid w:val="004E21DB"/>
    <w:rsid w:val="004E2AE6"/>
    <w:rsid w:val="004F1DF9"/>
    <w:rsid w:val="00502529"/>
    <w:rsid w:val="005062B3"/>
    <w:rsid w:val="0051095B"/>
    <w:rsid w:val="00510B9F"/>
    <w:rsid w:val="00520135"/>
    <w:rsid w:val="00522C9A"/>
    <w:rsid w:val="00527775"/>
    <w:rsid w:val="00533DDF"/>
    <w:rsid w:val="00537AD7"/>
    <w:rsid w:val="00537E1E"/>
    <w:rsid w:val="00541ED6"/>
    <w:rsid w:val="00557293"/>
    <w:rsid w:val="0055741B"/>
    <w:rsid w:val="00562485"/>
    <w:rsid w:val="005646DB"/>
    <w:rsid w:val="00565B75"/>
    <w:rsid w:val="00570B3F"/>
    <w:rsid w:val="00572F40"/>
    <w:rsid w:val="00583D54"/>
    <w:rsid w:val="0058467A"/>
    <w:rsid w:val="00585FCC"/>
    <w:rsid w:val="00591A5D"/>
    <w:rsid w:val="00592889"/>
    <w:rsid w:val="00593739"/>
    <w:rsid w:val="005A715A"/>
    <w:rsid w:val="005A716D"/>
    <w:rsid w:val="005A7F3C"/>
    <w:rsid w:val="005E0FC8"/>
    <w:rsid w:val="005E5A90"/>
    <w:rsid w:val="005F15F3"/>
    <w:rsid w:val="00611034"/>
    <w:rsid w:val="00612C4A"/>
    <w:rsid w:val="00614302"/>
    <w:rsid w:val="006205F1"/>
    <w:rsid w:val="00620726"/>
    <w:rsid w:val="00634E53"/>
    <w:rsid w:val="00644739"/>
    <w:rsid w:val="00647985"/>
    <w:rsid w:val="006534DE"/>
    <w:rsid w:val="00654032"/>
    <w:rsid w:val="006557AF"/>
    <w:rsid w:val="00661C5C"/>
    <w:rsid w:val="00663479"/>
    <w:rsid w:val="00677C70"/>
    <w:rsid w:val="00685F52"/>
    <w:rsid w:val="0069464E"/>
    <w:rsid w:val="00694ECB"/>
    <w:rsid w:val="00696571"/>
    <w:rsid w:val="00696ABC"/>
    <w:rsid w:val="00697492"/>
    <w:rsid w:val="006A5BF7"/>
    <w:rsid w:val="006A5C85"/>
    <w:rsid w:val="006A6D95"/>
    <w:rsid w:val="006B155B"/>
    <w:rsid w:val="006B20A0"/>
    <w:rsid w:val="006C1C94"/>
    <w:rsid w:val="006D018F"/>
    <w:rsid w:val="006D0ED0"/>
    <w:rsid w:val="006D6D82"/>
    <w:rsid w:val="006E450E"/>
    <w:rsid w:val="006F2F9C"/>
    <w:rsid w:val="006F6DC1"/>
    <w:rsid w:val="006F7B67"/>
    <w:rsid w:val="007032CA"/>
    <w:rsid w:val="007040B1"/>
    <w:rsid w:val="00706D61"/>
    <w:rsid w:val="00717192"/>
    <w:rsid w:val="00723909"/>
    <w:rsid w:val="00724B85"/>
    <w:rsid w:val="007275D1"/>
    <w:rsid w:val="00727FEB"/>
    <w:rsid w:val="0073085C"/>
    <w:rsid w:val="007329EF"/>
    <w:rsid w:val="00740E9A"/>
    <w:rsid w:val="0074463A"/>
    <w:rsid w:val="00744853"/>
    <w:rsid w:val="00747140"/>
    <w:rsid w:val="007471C1"/>
    <w:rsid w:val="007561A3"/>
    <w:rsid w:val="00757544"/>
    <w:rsid w:val="007610F7"/>
    <w:rsid w:val="0076292C"/>
    <w:rsid w:val="0076464E"/>
    <w:rsid w:val="007650FC"/>
    <w:rsid w:val="00766E86"/>
    <w:rsid w:val="00780010"/>
    <w:rsid w:val="00781465"/>
    <w:rsid w:val="00782BF9"/>
    <w:rsid w:val="007841BA"/>
    <w:rsid w:val="0078501E"/>
    <w:rsid w:val="007A1281"/>
    <w:rsid w:val="007A7755"/>
    <w:rsid w:val="007B0D09"/>
    <w:rsid w:val="007B50B0"/>
    <w:rsid w:val="007C0F3D"/>
    <w:rsid w:val="007C109C"/>
    <w:rsid w:val="007C1B64"/>
    <w:rsid w:val="007C5915"/>
    <w:rsid w:val="007D6EDB"/>
    <w:rsid w:val="007F0847"/>
    <w:rsid w:val="007F782B"/>
    <w:rsid w:val="0080416A"/>
    <w:rsid w:val="00805DAC"/>
    <w:rsid w:val="0082594E"/>
    <w:rsid w:val="00830411"/>
    <w:rsid w:val="00830BD5"/>
    <w:rsid w:val="00847450"/>
    <w:rsid w:val="0085029B"/>
    <w:rsid w:val="0085111B"/>
    <w:rsid w:val="00852CCD"/>
    <w:rsid w:val="00864951"/>
    <w:rsid w:val="00877198"/>
    <w:rsid w:val="00881098"/>
    <w:rsid w:val="008910E7"/>
    <w:rsid w:val="00892F2C"/>
    <w:rsid w:val="00893D9F"/>
    <w:rsid w:val="008945D2"/>
    <w:rsid w:val="008A79C1"/>
    <w:rsid w:val="008B1C13"/>
    <w:rsid w:val="008B27D6"/>
    <w:rsid w:val="008B3063"/>
    <w:rsid w:val="008B589B"/>
    <w:rsid w:val="008C0734"/>
    <w:rsid w:val="008C26AF"/>
    <w:rsid w:val="008C3113"/>
    <w:rsid w:val="008C4E53"/>
    <w:rsid w:val="008C6744"/>
    <w:rsid w:val="008D0216"/>
    <w:rsid w:val="008D6AD6"/>
    <w:rsid w:val="008E3B4E"/>
    <w:rsid w:val="008F0C3A"/>
    <w:rsid w:val="008F50DF"/>
    <w:rsid w:val="008F7716"/>
    <w:rsid w:val="009018AA"/>
    <w:rsid w:val="00906B33"/>
    <w:rsid w:val="00907358"/>
    <w:rsid w:val="00915B06"/>
    <w:rsid w:val="00920EFB"/>
    <w:rsid w:val="009327C2"/>
    <w:rsid w:val="009372EB"/>
    <w:rsid w:val="00937C9C"/>
    <w:rsid w:val="009422FC"/>
    <w:rsid w:val="00945312"/>
    <w:rsid w:val="009505B8"/>
    <w:rsid w:val="00963FF0"/>
    <w:rsid w:val="009700A4"/>
    <w:rsid w:val="00977C2F"/>
    <w:rsid w:val="0098083B"/>
    <w:rsid w:val="00984137"/>
    <w:rsid w:val="009845EA"/>
    <w:rsid w:val="009853EC"/>
    <w:rsid w:val="00986DA2"/>
    <w:rsid w:val="00992BF3"/>
    <w:rsid w:val="009974F2"/>
    <w:rsid w:val="009A1C6E"/>
    <w:rsid w:val="009A4540"/>
    <w:rsid w:val="009A7860"/>
    <w:rsid w:val="009B50C3"/>
    <w:rsid w:val="009C0032"/>
    <w:rsid w:val="009C04C9"/>
    <w:rsid w:val="009D2EC6"/>
    <w:rsid w:val="009D54A0"/>
    <w:rsid w:val="009D71A3"/>
    <w:rsid w:val="009D768F"/>
    <w:rsid w:val="009E00BF"/>
    <w:rsid w:val="009E191F"/>
    <w:rsid w:val="009E343B"/>
    <w:rsid w:val="009F02E2"/>
    <w:rsid w:val="009F6566"/>
    <w:rsid w:val="009F798F"/>
    <w:rsid w:val="009F7AEE"/>
    <w:rsid w:val="00A00A57"/>
    <w:rsid w:val="00A05B8C"/>
    <w:rsid w:val="00A13453"/>
    <w:rsid w:val="00A13E60"/>
    <w:rsid w:val="00A44388"/>
    <w:rsid w:val="00A4569C"/>
    <w:rsid w:val="00A62C36"/>
    <w:rsid w:val="00A64B78"/>
    <w:rsid w:val="00A64E06"/>
    <w:rsid w:val="00A710DA"/>
    <w:rsid w:val="00A7142B"/>
    <w:rsid w:val="00A72A5D"/>
    <w:rsid w:val="00A75550"/>
    <w:rsid w:val="00A84808"/>
    <w:rsid w:val="00A85140"/>
    <w:rsid w:val="00A85270"/>
    <w:rsid w:val="00A904FD"/>
    <w:rsid w:val="00A9195E"/>
    <w:rsid w:val="00A930BD"/>
    <w:rsid w:val="00A94D02"/>
    <w:rsid w:val="00A95970"/>
    <w:rsid w:val="00AA4543"/>
    <w:rsid w:val="00AA5B0C"/>
    <w:rsid w:val="00AA61BF"/>
    <w:rsid w:val="00AA6B72"/>
    <w:rsid w:val="00AA7A05"/>
    <w:rsid w:val="00AB2A6E"/>
    <w:rsid w:val="00AB3983"/>
    <w:rsid w:val="00AD0234"/>
    <w:rsid w:val="00AD079B"/>
    <w:rsid w:val="00AD516D"/>
    <w:rsid w:val="00AE78FF"/>
    <w:rsid w:val="00AF16AC"/>
    <w:rsid w:val="00B10E0F"/>
    <w:rsid w:val="00B12208"/>
    <w:rsid w:val="00B2371D"/>
    <w:rsid w:val="00B244CE"/>
    <w:rsid w:val="00B278FE"/>
    <w:rsid w:val="00B303D8"/>
    <w:rsid w:val="00B36ED5"/>
    <w:rsid w:val="00B417E4"/>
    <w:rsid w:val="00B550A9"/>
    <w:rsid w:val="00B55E90"/>
    <w:rsid w:val="00B565BC"/>
    <w:rsid w:val="00B56F02"/>
    <w:rsid w:val="00B63215"/>
    <w:rsid w:val="00B72097"/>
    <w:rsid w:val="00B7601A"/>
    <w:rsid w:val="00B80CD1"/>
    <w:rsid w:val="00B9356A"/>
    <w:rsid w:val="00B96522"/>
    <w:rsid w:val="00BA0856"/>
    <w:rsid w:val="00BA15DE"/>
    <w:rsid w:val="00BA5573"/>
    <w:rsid w:val="00BB69A6"/>
    <w:rsid w:val="00BB6E57"/>
    <w:rsid w:val="00BC5CEB"/>
    <w:rsid w:val="00BD0B44"/>
    <w:rsid w:val="00BD1477"/>
    <w:rsid w:val="00BD5563"/>
    <w:rsid w:val="00BD7A3B"/>
    <w:rsid w:val="00BE5823"/>
    <w:rsid w:val="00BE6E05"/>
    <w:rsid w:val="00BF1397"/>
    <w:rsid w:val="00BF48EF"/>
    <w:rsid w:val="00C052FB"/>
    <w:rsid w:val="00C057CB"/>
    <w:rsid w:val="00C07912"/>
    <w:rsid w:val="00C07A55"/>
    <w:rsid w:val="00C100C9"/>
    <w:rsid w:val="00C1085F"/>
    <w:rsid w:val="00C13D58"/>
    <w:rsid w:val="00C21FDA"/>
    <w:rsid w:val="00C25CFD"/>
    <w:rsid w:val="00C25EA2"/>
    <w:rsid w:val="00C26E70"/>
    <w:rsid w:val="00C27406"/>
    <w:rsid w:val="00C27B9E"/>
    <w:rsid w:val="00C300DD"/>
    <w:rsid w:val="00C31CA6"/>
    <w:rsid w:val="00C3309E"/>
    <w:rsid w:val="00C531F0"/>
    <w:rsid w:val="00C60F4C"/>
    <w:rsid w:val="00C62F9C"/>
    <w:rsid w:val="00C66B03"/>
    <w:rsid w:val="00C6776A"/>
    <w:rsid w:val="00C80B10"/>
    <w:rsid w:val="00C81956"/>
    <w:rsid w:val="00C96848"/>
    <w:rsid w:val="00CA6349"/>
    <w:rsid w:val="00CB232A"/>
    <w:rsid w:val="00CC10FA"/>
    <w:rsid w:val="00CC44E6"/>
    <w:rsid w:val="00CD4CC4"/>
    <w:rsid w:val="00CE5896"/>
    <w:rsid w:val="00CE7254"/>
    <w:rsid w:val="00CF28AF"/>
    <w:rsid w:val="00CF3D80"/>
    <w:rsid w:val="00D078BE"/>
    <w:rsid w:val="00D111AF"/>
    <w:rsid w:val="00D129D6"/>
    <w:rsid w:val="00D175E2"/>
    <w:rsid w:val="00D231FE"/>
    <w:rsid w:val="00D232B5"/>
    <w:rsid w:val="00D2341A"/>
    <w:rsid w:val="00D27139"/>
    <w:rsid w:val="00D308DC"/>
    <w:rsid w:val="00D47383"/>
    <w:rsid w:val="00D535BF"/>
    <w:rsid w:val="00D63ADD"/>
    <w:rsid w:val="00D64307"/>
    <w:rsid w:val="00D6478D"/>
    <w:rsid w:val="00D66238"/>
    <w:rsid w:val="00D669C1"/>
    <w:rsid w:val="00D66EAC"/>
    <w:rsid w:val="00D73A79"/>
    <w:rsid w:val="00D7619E"/>
    <w:rsid w:val="00D76A5C"/>
    <w:rsid w:val="00D86BC8"/>
    <w:rsid w:val="00D87348"/>
    <w:rsid w:val="00D879D8"/>
    <w:rsid w:val="00D9032E"/>
    <w:rsid w:val="00DA267D"/>
    <w:rsid w:val="00DA4A2E"/>
    <w:rsid w:val="00DA7B0B"/>
    <w:rsid w:val="00DB1F93"/>
    <w:rsid w:val="00DB475C"/>
    <w:rsid w:val="00DB79CD"/>
    <w:rsid w:val="00DC0429"/>
    <w:rsid w:val="00DC3514"/>
    <w:rsid w:val="00DC410A"/>
    <w:rsid w:val="00DC465A"/>
    <w:rsid w:val="00DC4A2F"/>
    <w:rsid w:val="00DC51D4"/>
    <w:rsid w:val="00DD29FF"/>
    <w:rsid w:val="00DD3551"/>
    <w:rsid w:val="00DD45B1"/>
    <w:rsid w:val="00DD6604"/>
    <w:rsid w:val="00DD79F8"/>
    <w:rsid w:val="00DE4B17"/>
    <w:rsid w:val="00DE52AB"/>
    <w:rsid w:val="00DF6D2E"/>
    <w:rsid w:val="00E04931"/>
    <w:rsid w:val="00E13D35"/>
    <w:rsid w:val="00E20B9E"/>
    <w:rsid w:val="00E23E23"/>
    <w:rsid w:val="00E26BA0"/>
    <w:rsid w:val="00E26C5D"/>
    <w:rsid w:val="00E31658"/>
    <w:rsid w:val="00E325B5"/>
    <w:rsid w:val="00E326D1"/>
    <w:rsid w:val="00E33FE4"/>
    <w:rsid w:val="00E3453E"/>
    <w:rsid w:val="00E372C8"/>
    <w:rsid w:val="00E405C3"/>
    <w:rsid w:val="00E42D62"/>
    <w:rsid w:val="00E432E8"/>
    <w:rsid w:val="00E444F1"/>
    <w:rsid w:val="00E45C76"/>
    <w:rsid w:val="00E50484"/>
    <w:rsid w:val="00E50EB3"/>
    <w:rsid w:val="00E534C4"/>
    <w:rsid w:val="00E55BF1"/>
    <w:rsid w:val="00E55E7C"/>
    <w:rsid w:val="00E579E1"/>
    <w:rsid w:val="00E62556"/>
    <w:rsid w:val="00E6346C"/>
    <w:rsid w:val="00E637AE"/>
    <w:rsid w:val="00E64BF1"/>
    <w:rsid w:val="00E70431"/>
    <w:rsid w:val="00E80850"/>
    <w:rsid w:val="00E82A85"/>
    <w:rsid w:val="00E83404"/>
    <w:rsid w:val="00E852DF"/>
    <w:rsid w:val="00EA0821"/>
    <w:rsid w:val="00EA4F12"/>
    <w:rsid w:val="00EB3068"/>
    <w:rsid w:val="00EC06C4"/>
    <w:rsid w:val="00EC21D1"/>
    <w:rsid w:val="00EC59DC"/>
    <w:rsid w:val="00ED054E"/>
    <w:rsid w:val="00EE3196"/>
    <w:rsid w:val="00EE66FC"/>
    <w:rsid w:val="00EF01F7"/>
    <w:rsid w:val="00EF5113"/>
    <w:rsid w:val="00EF5D38"/>
    <w:rsid w:val="00F018D2"/>
    <w:rsid w:val="00F024FA"/>
    <w:rsid w:val="00F06A74"/>
    <w:rsid w:val="00F13F2A"/>
    <w:rsid w:val="00F21C5E"/>
    <w:rsid w:val="00F2232C"/>
    <w:rsid w:val="00F50315"/>
    <w:rsid w:val="00F538CE"/>
    <w:rsid w:val="00F53B9F"/>
    <w:rsid w:val="00F5483F"/>
    <w:rsid w:val="00F601CD"/>
    <w:rsid w:val="00F74D58"/>
    <w:rsid w:val="00F778D9"/>
    <w:rsid w:val="00F82546"/>
    <w:rsid w:val="00F825A9"/>
    <w:rsid w:val="00F863C9"/>
    <w:rsid w:val="00F9505F"/>
    <w:rsid w:val="00F962B2"/>
    <w:rsid w:val="00F96B75"/>
    <w:rsid w:val="00FA74F4"/>
    <w:rsid w:val="00FA7B93"/>
    <w:rsid w:val="00FB18C3"/>
    <w:rsid w:val="00FB48AE"/>
    <w:rsid w:val="00FB5DB0"/>
    <w:rsid w:val="00FC118D"/>
    <w:rsid w:val="00FC2B27"/>
    <w:rsid w:val="00FC6AE7"/>
    <w:rsid w:val="00FC79E1"/>
    <w:rsid w:val="00FD4BD9"/>
    <w:rsid w:val="00FD5217"/>
    <w:rsid w:val="00FE04D7"/>
    <w:rsid w:val="00FE12D6"/>
    <w:rsid w:val="00FE74B1"/>
    <w:rsid w:val="00FF0C15"/>
    <w:rsid w:val="00FF162D"/>
    <w:rsid w:val="00FF1DAD"/>
    <w:rsid w:val="00FF1EA1"/>
    <w:rsid w:val="00FF27A2"/>
    <w:rsid w:val="00FF354B"/>
    <w:rsid w:val="00FF36D6"/>
    <w:rsid w:val="00FF5E68"/>
    <w:rsid w:val="7AAD1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01D90D"/>
  <w15:chartTrackingRefBased/>
  <w15:docId w15:val="{124FD163-CBAD-4DC1-9C61-26FDE4B6A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A57"/>
    <w:pPr>
      <w:spacing w:line="280" w:lineRule="exact"/>
      <w:ind w:left="-567"/>
    </w:pPr>
    <w:rPr>
      <w:sz w:val="22"/>
      <w:szCs w:val="22"/>
    </w:rPr>
  </w:style>
  <w:style w:type="paragraph" w:styleId="Heading1">
    <w:name w:val="heading 1"/>
    <w:next w:val="Normal"/>
    <w:link w:val="Heading1Char"/>
    <w:uiPriority w:val="9"/>
    <w:qFormat/>
    <w:rsid w:val="00DE4B17"/>
    <w:pPr>
      <w:keepNext/>
      <w:keepLines/>
      <w:spacing w:before="60"/>
      <w:outlineLvl w:val="0"/>
    </w:pPr>
    <w:rPr>
      <w:rFonts w:asciiTheme="majorHAnsi" w:eastAsiaTheme="majorEastAsia" w:hAnsiTheme="majorHAnsi" w:cstheme="majorBidi"/>
      <w:b/>
      <w:color w:val="00A3B6" w:themeColor="accent1"/>
      <w:sz w:val="30"/>
      <w:szCs w:val="32"/>
    </w:rPr>
  </w:style>
  <w:style w:type="paragraph" w:styleId="Heading2">
    <w:name w:val="heading 2"/>
    <w:next w:val="Normal"/>
    <w:link w:val="Heading2Char"/>
    <w:uiPriority w:val="9"/>
    <w:unhideWhenUsed/>
    <w:qFormat/>
    <w:rsid w:val="00C27406"/>
    <w:pPr>
      <w:keepNext/>
      <w:keepLines/>
      <w:spacing w:before="40" w:after="120"/>
      <w:ind w:left="-567"/>
      <w:outlineLvl w:val="1"/>
    </w:pPr>
    <w:rPr>
      <w:rFonts w:asciiTheme="majorHAnsi" w:eastAsiaTheme="majorEastAsia" w:hAnsiTheme="majorHAnsi" w:cstheme="majorBidi"/>
      <w:color w:val="00A3B6" w:themeColor="accent1"/>
      <w:sz w:val="32"/>
      <w:szCs w:val="32"/>
    </w:rPr>
  </w:style>
  <w:style w:type="paragraph" w:styleId="Heading3">
    <w:name w:val="heading 3"/>
    <w:next w:val="Normal"/>
    <w:link w:val="Heading3Char"/>
    <w:uiPriority w:val="9"/>
    <w:unhideWhenUsed/>
    <w:qFormat/>
    <w:rsid w:val="00DE4B17"/>
    <w:pPr>
      <w:spacing w:after="120" w:line="420" w:lineRule="exact"/>
      <w:outlineLvl w:val="2"/>
    </w:pPr>
    <w:rPr>
      <w:rFonts w:asciiTheme="majorHAnsi" w:eastAsiaTheme="majorEastAsia" w:hAnsiTheme="majorHAnsi" w:cstheme="majorBidi"/>
      <w:color w:val="00A3B6" w:themeColor="accent1"/>
      <w:sz w:val="26"/>
      <w:szCs w:val="26"/>
    </w:rPr>
  </w:style>
  <w:style w:type="paragraph" w:styleId="Heading4">
    <w:name w:val="heading 4"/>
    <w:basedOn w:val="Normal"/>
    <w:next w:val="Normal"/>
    <w:link w:val="Heading4Char"/>
    <w:uiPriority w:val="9"/>
    <w:unhideWhenUsed/>
    <w:qFormat/>
    <w:rsid w:val="00E70431"/>
    <w:pPr>
      <w:keepNext/>
      <w:keepLines/>
      <w:spacing w:before="40" w:line="240" w:lineRule="auto"/>
      <w:ind w:left="0"/>
      <w:outlineLvl w:val="3"/>
    </w:pPr>
    <w:rPr>
      <w:rFonts w:asciiTheme="majorHAnsi" w:eastAsiaTheme="majorEastAsia" w:hAnsiTheme="majorHAnsi" w:cstheme="majorBidi"/>
      <w:iCs/>
      <w:color w:val="00A3B6" w:themeColor="text1"/>
    </w:rPr>
  </w:style>
  <w:style w:type="paragraph" w:styleId="Heading5">
    <w:name w:val="heading 5"/>
    <w:basedOn w:val="Heading4"/>
    <w:next w:val="Normal"/>
    <w:link w:val="Heading5Char"/>
    <w:uiPriority w:val="9"/>
    <w:unhideWhenUsed/>
    <w:qFormat/>
    <w:rsid w:val="00E70431"/>
    <w:pP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9EB"/>
    <w:pPr>
      <w:tabs>
        <w:tab w:val="center" w:pos="4513"/>
        <w:tab w:val="right" w:pos="9026"/>
      </w:tabs>
    </w:pPr>
    <w:rPr>
      <w:color w:val="00A3B6" w:themeColor="accent1"/>
    </w:rPr>
  </w:style>
  <w:style w:type="character" w:customStyle="1" w:styleId="HeaderChar">
    <w:name w:val="Header Char"/>
    <w:basedOn w:val="DefaultParagraphFont"/>
    <w:link w:val="Header"/>
    <w:uiPriority w:val="99"/>
    <w:rsid w:val="001C79EB"/>
    <w:rPr>
      <w:color w:val="00A3B6" w:themeColor="accent1"/>
    </w:rPr>
  </w:style>
  <w:style w:type="paragraph" w:styleId="Footer">
    <w:name w:val="footer"/>
    <w:basedOn w:val="Normal"/>
    <w:link w:val="FooterChar"/>
    <w:uiPriority w:val="99"/>
    <w:unhideWhenUsed/>
    <w:rsid w:val="001C79EB"/>
    <w:pPr>
      <w:tabs>
        <w:tab w:val="center" w:pos="4513"/>
        <w:tab w:val="right" w:pos="9026"/>
      </w:tabs>
    </w:pPr>
    <w:rPr>
      <w:color w:val="FFFFFF" w:themeColor="background1"/>
    </w:rPr>
  </w:style>
  <w:style w:type="character" w:customStyle="1" w:styleId="FooterChar">
    <w:name w:val="Footer Char"/>
    <w:basedOn w:val="DefaultParagraphFont"/>
    <w:link w:val="Footer"/>
    <w:uiPriority w:val="99"/>
    <w:rsid w:val="001C79EB"/>
    <w:rPr>
      <w:color w:val="FFFFFF" w:themeColor="background1"/>
    </w:rPr>
  </w:style>
  <w:style w:type="character" w:customStyle="1" w:styleId="Heading1Char">
    <w:name w:val="Heading 1 Char"/>
    <w:basedOn w:val="DefaultParagraphFont"/>
    <w:link w:val="Heading1"/>
    <w:uiPriority w:val="9"/>
    <w:rsid w:val="00DE4B17"/>
    <w:rPr>
      <w:rFonts w:asciiTheme="majorHAnsi" w:eastAsiaTheme="majorEastAsia" w:hAnsiTheme="majorHAnsi" w:cstheme="majorBidi"/>
      <w:b/>
      <w:color w:val="00A3B6" w:themeColor="accent1"/>
      <w:sz w:val="30"/>
      <w:szCs w:val="32"/>
    </w:rPr>
  </w:style>
  <w:style w:type="character" w:customStyle="1" w:styleId="Heading2Char">
    <w:name w:val="Heading 2 Char"/>
    <w:basedOn w:val="DefaultParagraphFont"/>
    <w:link w:val="Heading2"/>
    <w:uiPriority w:val="9"/>
    <w:rsid w:val="00C27406"/>
    <w:rPr>
      <w:rFonts w:asciiTheme="majorHAnsi" w:eastAsiaTheme="majorEastAsia" w:hAnsiTheme="majorHAnsi" w:cstheme="majorBidi"/>
      <w:color w:val="00A3B6" w:themeColor="accent1"/>
      <w:sz w:val="32"/>
      <w:szCs w:val="32"/>
    </w:rPr>
  </w:style>
  <w:style w:type="character" w:customStyle="1" w:styleId="Heading3Char">
    <w:name w:val="Heading 3 Char"/>
    <w:basedOn w:val="DefaultParagraphFont"/>
    <w:link w:val="Heading3"/>
    <w:uiPriority w:val="9"/>
    <w:rsid w:val="00DE4B17"/>
    <w:rPr>
      <w:rFonts w:asciiTheme="majorHAnsi" w:eastAsiaTheme="majorEastAsia" w:hAnsiTheme="majorHAnsi" w:cstheme="majorBidi"/>
      <w:color w:val="00A3B6" w:themeColor="accent1"/>
      <w:sz w:val="26"/>
      <w:szCs w:val="26"/>
    </w:rPr>
  </w:style>
  <w:style w:type="paragraph" w:styleId="Subtitle">
    <w:name w:val="Subtitle"/>
    <w:basedOn w:val="Normal"/>
    <w:next w:val="Normal"/>
    <w:link w:val="SubtitleChar"/>
    <w:uiPriority w:val="11"/>
    <w:qFormat/>
    <w:rsid w:val="001C79EB"/>
    <w:pPr>
      <w:numPr>
        <w:ilvl w:val="1"/>
      </w:numPr>
      <w:spacing w:after="160"/>
      <w:ind w:left="-567"/>
    </w:pPr>
    <w:rPr>
      <w:rFonts w:eastAsiaTheme="minorEastAsia"/>
      <w:color w:val="00A3B6" w:themeColor="accent1"/>
      <w:spacing w:val="15"/>
    </w:rPr>
  </w:style>
  <w:style w:type="character" w:customStyle="1" w:styleId="SubtitleChar">
    <w:name w:val="Subtitle Char"/>
    <w:basedOn w:val="DefaultParagraphFont"/>
    <w:link w:val="Subtitle"/>
    <w:uiPriority w:val="11"/>
    <w:rsid w:val="001C79EB"/>
    <w:rPr>
      <w:rFonts w:eastAsiaTheme="minorEastAsia"/>
      <w:color w:val="00A3B6" w:themeColor="accent1"/>
      <w:spacing w:val="15"/>
      <w:sz w:val="22"/>
      <w:szCs w:val="22"/>
    </w:rPr>
  </w:style>
  <w:style w:type="character" w:styleId="SubtleEmphasis">
    <w:name w:val="Subtle Emphasis"/>
    <w:basedOn w:val="DefaultParagraphFont"/>
    <w:uiPriority w:val="19"/>
    <w:qFormat/>
    <w:rsid w:val="001C79EB"/>
    <w:rPr>
      <w:i/>
      <w:iCs/>
      <w:color w:val="00A3B6" w:themeColor="accent1"/>
    </w:rPr>
  </w:style>
  <w:style w:type="character" w:styleId="IntenseEmphasis">
    <w:name w:val="Intense Emphasis"/>
    <w:basedOn w:val="DefaultParagraphFont"/>
    <w:uiPriority w:val="21"/>
    <w:qFormat/>
    <w:rsid w:val="001C79EB"/>
    <w:rPr>
      <w:i/>
      <w:iCs/>
      <w:color w:val="00A3B6" w:themeColor="accent1"/>
    </w:rPr>
  </w:style>
  <w:style w:type="paragraph" w:styleId="Title">
    <w:name w:val="Title"/>
    <w:basedOn w:val="Normal"/>
    <w:next w:val="Normal"/>
    <w:link w:val="TitleChar"/>
    <w:uiPriority w:val="10"/>
    <w:qFormat/>
    <w:rsid w:val="00C27406"/>
    <w:pPr>
      <w:spacing w:line="240" w:lineRule="auto"/>
      <w:contextualSpacing/>
    </w:pPr>
    <w:rPr>
      <w:rFonts w:asciiTheme="majorHAnsi" w:eastAsiaTheme="majorEastAsia" w:hAnsiTheme="majorHAnsi" w:cstheme="majorBidi"/>
      <w:color w:val="00A3B6" w:themeColor="accent1"/>
      <w:spacing w:val="-10"/>
      <w:kern w:val="28"/>
      <w:sz w:val="48"/>
      <w:szCs w:val="48"/>
    </w:rPr>
  </w:style>
  <w:style w:type="character" w:customStyle="1" w:styleId="TitleChar">
    <w:name w:val="Title Char"/>
    <w:basedOn w:val="DefaultParagraphFont"/>
    <w:link w:val="Title"/>
    <w:uiPriority w:val="10"/>
    <w:rsid w:val="00C27406"/>
    <w:rPr>
      <w:rFonts w:asciiTheme="majorHAnsi" w:eastAsiaTheme="majorEastAsia" w:hAnsiTheme="majorHAnsi" w:cstheme="majorBidi"/>
      <w:color w:val="00A3B6" w:themeColor="accent1"/>
      <w:spacing w:val="-10"/>
      <w:kern w:val="28"/>
      <w:sz w:val="48"/>
      <w:szCs w:val="48"/>
    </w:rPr>
  </w:style>
  <w:style w:type="character" w:styleId="Emphasis">
    <w:name w:val="Emphasis"/>
    <w:basedOn w:val="DefaultParagraphFont"/>
    <w:uiPriority w:val="20"/>
    <w:qFormat/>
    <w:rsid w:val="001C79EB"/>
    <w:rPr>
      <w:i/>
      <w:iCs/>
      <w:color w:val="00A3B6" w:themeColor="accent1"/>
    </w:rPr>
  </w:style>
  <w:style w:type="character" w:styleId="Strong">
    <w:name w:val="Strong"/>
    <w:basedOn w:val="DefaultParagraphFont"/>
    <w:uiPriority w:val="22"/>
    <w:qFormat/>
    <w:rsid w:val="001C79EB"/>
    <w:rPr>
      <w:b/>
      <w:bCs/>
      <w:color w:val="00A3B6" w:themeColor="accent1"/>
    </w:rPr>
  </w:style>
  <w:style w:type="paragraph" w:styleId="Quote">
    <w:name w:val="Quote"/>
    <w:basedOn w:val="Normal"/>
    <w:next w:val="Normal"/>
    <w:link w:val="QuoteChar"/>
    <w:uiPriority w:val="29"/>
    <w:qFormat/>
    <w:rsid w:val="001C79EB"/>
    <w:pPr>
      <w:spacing w:before="200" w:after="160"/>
      <w:ind w:left="864" w:right="864"/>
      <w:jc w:val="center"/>
    </w:pPr>
    <w:rPr>
      <w:i/>
      <w:iCs/>
      <w:color w:val="00A3B6" w:themeColor="accent1"/>
    </w:rPr>
  </w:style>
  <w:style w:type="character" w:customStyle="1" w:styleId="QuoteChar">
    <w:name w:val="Quote Char"/>
    <w:basedOn w:val="DefaultParagraphFont"/>
    <w:link w:val="Quote"/>
    <w:uiPriority w:val="29"/>
    <w:rsid w:val="001C79EB"/>
    <w:rPr>
      <w:i/>
      <w:iCs/>
      <w:color w:val="00A3B6" w:themeColor="accent1"/>
    </w:rPr>
  </w:style>
  <w:style w:type="paragraph" w:styleId="IntenseQuote">
    <w:name w:val="Intense Quote"/>
    <w:basedOn w:val="Normal"/>
    <w:next w:val="Normal"/>
    <w:link w:val="IntenseQuoteChar"/>
    <w:uiPriority w:val="30"/>
    <w:qFormat/>
    <w:rsid w:val="001C79EB"/>
    <w:pPr>
      <w:pBdr>
        <w:top w:val="single" w:sz="4" w:space="10" w:color="00A3B6" w:themeColor="accent1"/>
        <w:bottom w:val="single" w:sz="4" w:space="10" w:color="00A3B6" w:themeColor="accent1"/>
      </w:pBdr>
      <w:spacing w:before="360" w:after="360"/>
      <w:ind w:left="864" w:right="864"/>
      <w:jc w:val="center"/>
    </w:pPr>
    <w:rPr>
      <w:i/>
      <w:iCs/>
      <w:color w:val="00A3B6" w:themeColor="accent1"/>
    </w:rPr>
  </w:style>
  <w:style w:type="character" w:customStyle="1" w:styleId="IntenseQuoteChar">
    <w:name w:val="Intense Quote Char"/>
    <w:basedOn w:val="DefaultParagraphFont"/>
    <w:link w:val="IntenseQuote"/>
    <w:uiPriority w:val="30"/>
    <w:rsid w:val="001C79EB"/>
    <w:rPr>
      <w:i/>
      <w:iCs/>
      <w:color w:val="00A3B6" w:themeColor="accent1"/>
    </w:rPr>
  </w:style>
  <w:style w:type="character" w:styleId="SubtleReference">
    <w:name w:val="Subtle Reference"/>
    <w:basedOn w:val="DefaultParagraphFont"/>
    <w:uiPriority w:val="31"/>
    <w:qFormat/>
    <w:rsid w:val="001C79EB"/>
    <w:rPr>
      <w:smallCaps/>
      <w:color w:val="00A3B6" w:themeColor="accent1"/>
    </w:rPr>
  </w:style>
  <w:style w:type="character" w:styleId="IntenseReference">
    <w:name w:val="Intense Reference"/>
    <w:basedOn w:val="DefaultParagraphFont"/>
    <w:uiPriority w:val="32"/>
    <w:qFormat/>
    <w:rsid w:val="001C79EB"/>
    <w:rPr>
      <w:b/>
      <w:bCs/>
      <w:smallCaps/>
      <w:color w:val="00A3B6" w:themeColor="accent1"/>
      <w:spacing w:val="5"/>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1C79EB"/>
    <w:pPr>
      <w:ind w:left="720"/>
      <w:contextualSpacing/>
    </w:pPr>
  </w:style>
  <w:style w:type="table" w:styleId="TableGrid">
    <w:name w:val="Table Grid"/>
    <w:basedOn w:val="TableNormal"/>
    <w:uiPriority w:val="39"/>
    <w:rsid w:val="001C7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50EB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E50EB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50EB3"/>
    <w:tblPr>
      <w:tblStyleRowBandSize w:val="1"/>
      <w:tblStyleColBandSize w:val="1"/>
    </w:tblPr>
    <w:tblStylePr w:type="firstRow">
      <w:rPr>
        <w:b/>
        <w:bCs/>
        <w:caps/>
      </w:rPr>
      <w:tblPr/>
      <w:tcPr>
        <w:tcBorders>
          <w:bottom w:val="single" w:sz="4" w:space="0" w:color="5AED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AED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E70431"/>
    <w:rPr>
      <w:rFonts w:asciiTheme="majorHAnsi" w:eastAsiaTheme="majorEastAsia" w:hAnsiTheme="majorHAnsi" w:cstheme="majorBidi"/>
      <w:iCs/>
      <w:color w:val="00A3B6" w:themeColor="text1"/>
      <w:sz w:val="20"/>
    </w:rPr>
  </w:style>
  <w:style w:type="paragraph" w:customStyle="1" w:styleId="Pullout">
    <w:name w:val="Pull out"/>
    <w:qFormat/>
    <w:rsid w:val="00DE4B17"/>
    <w:pPr>
      <w:spacing w:after="120" w:line="300" w:lineRule="exact"/>
    </w:pPr>
    <w:rPr>
      <w:sz w:val="26"/>
      <w:szCs w:val="28"/>
    </w:rPr>
  </w:style>
  <w:style w:type="paragraph" w:customStyle="1" w:styleId="Table">
    <w:name w:val="Table"/>
    <w:qFormat/>
    <w:rsid w:val="00DE4B17"/>
    <w:pPr>
      <w:spacing w:line="280" w:lineRule="exact"/>
    </w:pPr>
    <w:rPr>
      <w:sz w:val="20"/>
      <w:szCs w:val="20"/>
    </w:rPr>
  </w:style>
  <w:style w:type="character" w:customStyle="1" w:styleId="Heading5Char">
    <w:name w:val="Heading 5 Char"/>
    <w:basedOn w:val="DefaultParagraphFont"/>
    <w:link w:val="Heading5"/>
    <w:uiPriority w:val="9"/>
    <w:rsid w:val="00E70431"/>
    <w:rPr>
      <w:rFonts w:asciiTheme="majorHAnsi" w:eastAsiaTheme="majorEastAsia" w:hAnsiTheme="majorHAnsi" w:cstheme="majorBidi"/>
      <w:b/>
      <w:bCs/>
      <w:iCs/>
      <w:color w:val="00A3B6" w:themeColor="text1"/>
      <w:sz w:val="20"/>
    </w:rPr>
  </w:style>
  <w:style w:type="paragraph" w:customStyle="1" w:styleId="Bullets">
    <w:name w:val="Bullets"/>
    <w:qFormat/>
    <w:rsid w:val="00FF27A2"/>
    <w:pPr>
      <w:numPr>
        <w:numId w:val="2"/>
      </w:numPr>
    </w:pPr>
    <w:rPr>
      <w:sz w:val="20"/>
    </w:rPr>
  </w:style>
  <w:style w:type="character" w:styleId="Hyperlink">
    <w:name w:val="Hyperlink"/>
    <w:basedOn w:val="DefaultParagraphFont"/>
    <w:uiPriority w:val="99"/>
    <w:unhideWhenUsed/>
    <w:rsid w:val="0036580A"/>
    <w:rPr>
      <w:color w:val="00A3B6" w:themeColor="hyperlink"/>
      <w:u w:val="single"/>
    </w:rPr>
  </w:style>
  <w:style w:type="paragraph" w:customStyle="1" w:styleId="xmsonormal">
    <w:name w:val="x_msonormal"/>
    <w:basedOn w:val="Normal"/>
    <w:rsid w:val="0036580A"/>
    <w:pPr>
      <w:spacing w:line="240" w:lineRule="auto"/>
      <w:ind w:left="0"/>
    </w:pPr>
    <w:rPr>
      <w:rFonts w:ascii="Calibri" w:hAnsi="Calibri" w:cs="Calibri"/>
      <w:sz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36580A"/>
    <w:rPr>
      <w:sz w:val="20"/>
    </w:rPr>
  </w:style>
  <w:style w:type="table" w:customStyle="1" w:styleId="TableGrid1">
    <w:name w:val="Table Grid1"/>
    <w:basedOn w:val="TableNormal"/>
    <w:next w:val="TableGrid"/>
    <w:uiPriority w:val="39"/>
    <w:rsid w:val="0036580A"/>
    <w:rPr>
      <w:rFonts w:ascii="Arial" w:eastAsia="HGSMinchoE" w:hAnsi="Arial"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6580A"/>
  </w:style>
  <w:style w:type="paragraph" w:styleId="TOCHeading">
    <w:name w:val="TOC Heading"/>
    <w:basedOn w:val="Heading1"/>
    <w:next w:val="Normal"/>
    <w:uiPriority w:val="39"/>
    <w:unhideWhenUsed/>
    <w:qFormat/>
    <w:rsid w:val="0036580A"/>
    <w:pPr>
      <w:spacing w:before="480" w:line="276" w:lineRule="auto"/>
      <w:outlineLvl w:val="9"/>
    </w:pPr>
    <w:rPr>
      <w:bCs/>
      <w:color w:val="007988" w:themeColor="accent1" w:themeShade="BF"/>
      <w:sz w:val="28"/>
      <w:szCs w:val="28"/>
      <w:lang w:val="en-US"/>
    </w:rPr>
  </w:style>
  <w:style w:type="paragraph" w:styleId="TOC2">
    <w:name w:val="toc 2"/>
    <w:basedOn w:val="Normal"/>
    <w:next w:val="Normal"/>
    <w:autoRedefine/>
    <w:uiPriority w:val="39"/>
    <w:unhideWhenUsed/>
    <w:rsid w:val="002D37B5"/>
    <w:pPr>
      <w:tabs>
        <w:tab w:val="left" w:pos="720"/>
        <w:tab w:val="right" w:leader="dot" w:pos="9016"/>
      </w:tabs>
      <w:spacing w:before="120"/>
      <w:ind w:left="200"/>
    </w:pPr>
    <w:rPr>
      <w:rFonts w:cstheme="minorHAnsi"/>
      <w:i/>
      <w:iCs/>
      <w:szCs w:val="20"/>
    </w:rPr>
  </w:style>
  <w:style w:type="character" w:styleId="CommentReference">
    <w:name w:val="annotation reference"/>
    <w:basedOn w:val="DefaultParagraphFont"/>
    <w:uiPriority w:val="99"/>
    <w:semiHidden/>
    <w:unhideWhenUsed/>
    <w:rsid w:val="0036580A"/>
    <w:rPr>
      <w:sz w:val="16"/>
      <w:szCs w:val="16"/>
    </w:rPr>
  </w:style>
  <w:style w:type="paragraph" w:styleId="CommentText">
    <w:name w:val="annotation text"/>
    <w:basedOn w:val="Normal"/>
    <w:link w:val="CommentTextChar"/>
    <w:uiPriority w:val="99"/>
    <w:unhideWhenUsed/>
    <w:rsid w:val="0036580A"/>
    <w:pPr>
      <w:spacing w:line="240" w:lineRule="auto"/>
    </w:pPr>
    <w:rPr>
      <w:szCs w:val="20"/>
    </w:rPr>
  </w:style>
  <w:style w:type="character" w:customStyle="1" w:styleId="CommentTextChar">
    <w:name w:val="Comment Text Char"/>
    <w:basedOn w:val="DefaultParagraphFont"/>
    <w:link w:val="CommentText"/>
    <w:uiPriority w:val="99"/>
    <w:rsid w:val="0036580A"/>
    <w:rPr>
      <w:sz w:val="20"/>
      <w:szCs w:val="20"/>
    </w:rPr>
  </w:style>
  <w:style w:type="paragraph" w:styleId="TOC3">
    <w:name w:val="toc 3"/>
    <w:basedOn w:val="Normal"/>
    <w:next w:val="Normal"/>
    <w:autoRedefine/>
    <w:uiPriority w:val="39"/>
    <w:unhideWhenUsed/>
    <w:rsid w:val="004E21DB"/>
    <w:pPr>
      <w:spacing w:after="100"/>
      <w:ind w:left="400"/>
    </w:pPr>
  </w:style>
  <w:style w:type="paragraph" w:styleId="BalloonText">
    <w:name w:val="Balloon Text"/>
    <w:basedOn w:val="Normal"/>
    <w:link w:val="BalloonTextChar"/>
    <w:uiPriority w:val="99"/>
    <w:semiHidden/>
    <w:unhideWhenUsed/>
    <w:rsid w:val="00A00A5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0A57"/>
    <w:rPr>
      <w:rFonts w:ascii="Segoe UI" w:hAnsi="Segoe UI" w:cs="Segoe UI"/>
      <w:sz w:val="18"/>
      <w:szCs w:val="18"/>
    </w:rPr>
  </w:style>
  <w:style w:type="character" w:styleId="UnresolvedMention">
    <w:name w:val="Unresolved Mention"/>
    <w:basedOn w:val="DefaultParagraphFont"/>
    <w:uiPriority w:val="99"/>
    <w:semiHidden/>
    <w:unhideWhenUsed/>
    <w:rsid w:val="00B2371D"/>
    <w:rPr>
      <w:color w:val="605E5C"/>
      <w:shd w:val="clear" w:color="auto" w:fill="E1DFDD"/>
    </w:rPr>
  </w:style>
  <w:style w:type="character" w:styleId="FollowedHyperlink">
    <w:name w:val="FollowedHyperlink"/>
    <w:basedOn w:val="DefaultParagraphFont"/>
    <w:uiPriority w:val="99"/>
    <w:semiHidden/>
    <w:unhideWhenUsed/>
    <w:rsid w:val="008D6AD6"/>
    <w:rPr>
      <w:color w:val="00A3B6" w:themeColor="followedHyperlink"/>
      <w:u w:val="single"/>
    </w:rPr>
  </w:style>
  <w:style w:type="paragraph" w:styleId="CommentSubject">
    <w:name w:val="annotation subject"/>
    <w:basedOn w:val="CommentText"/>
    <w:next w:val="CommentText"/>
    <w:link w:val="CommentSubjectChar"/>
    <w:uiPriority w:val="99"/>
    <w:semiHidden/>
    <w:unhideWhenUsed/>
    <w:rsid w:val="00AD516D"/>
    <w:rPr>
      <w:b/>
      <w:bCs/>
      <w:sz w:val="20"/>
    </w:rPr>
  </w:style>
  <w:style w:type="character" w:customStyle="1" w:styleId="CommentSubjectChar">
    <w:name w:val="Comment Subject Char"/>
    <w:basedOn w:val="CommentTextChar"/>
    <w:link w:val="CommentSubject"/>
    <w:uiPriority w:val="99"/>
    <w:semiHidden/>
    <w:rsid w:val="00AD516D"/>
    <w:rPr>
      <w:b/>
      <w:bCs/>
      <w:sz w:val="20"/>
      <w:szCs w:val="20"/>
    </w:rPr>
  </w:style>
  <w:style w:type="paragraph" w:styleId="Revision">
    <w:name w:val="Revision"/>
    <w:hidden/>
    <w:uiPriority w:val="99"/>
    <w:semiHidden/>
    <w:rsid w:val="00661C5C"/>
    <w:rPr>
      <w:sz w:val="22"/>
      <w:szCs w:val="22"/>
    </w:rPr>
  </w:style>
  <w:style w:type="character" w:styleId="PageNumber">
    <w:name w:val="page number"/>
    <w:basedOn w:val="DefaultParagraphFont"/>
    <w:uiPriority w:val="99"/>
    <w:semiHidden/>
    <w:unhideWhenUsed/>
    <w:rsid w:val="00A919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wlondon.nhs.uk/ourwork/connectingyourcare/" TargetMode="External"/><Relationship Id="rId18" Type="http://schemas.openxmlformats.org/officeDocument/2006/relationships/hyperlink" Target="https://theprsb.org/standards/healthandcareintegration/" TargetMode="External"/><Relationship Id="rId26" Type="http://schemas.openxmlformats.org/officeDocument/2006/relationships/hyperlink" Target="https://www.digitalsocialcare.co.uk/data-security-protecting-my-information/better-security-better-care/local-support-partners/" TargetMode="External"/><Relationship Id="rId3" Type="http://schemas.openxmlformats.org/officeDocument/2006/relationships/styles" Target="styles.xml"/><Relationship Id="rId21" Type="http://schemas.openxmlformats.org/officeDocument/2006/relationships/hyperlink" Target="https://caspa.car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igital.nhs.uk/services/nhsmail/the-secure-email-standard" TargetMode="External"/><Relationship Id="rId17" Type="http://schemas.openxmlformats.org/officeDocument/2006/relationships/image" Target="media/image1.tiff"/><Relationship Id="rId25" Type="http://schemas.openxmlformats.org/officeDocument/2006/relationships/hyperlink" Target="https://www.digitalsocialcare.co.uk/data-security-protecting-my-information/better-security-better-care/local-support-partner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igital.nhs.uk/services/national-record-locator" TargetMode="External"/><Relationship Id="rId20" Type="http://schemas.openxmlformats.org/officeDocument/2006/relationships/image" Target="media/image2.png"/><Relationship Id="rId29" Type="http://schemas.openxmlformats.org/officeDocument/2006/relationships/hyperlink" Target="https://caspa.c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nhs.uk/services/social-care-programme" TargetMode="External"/><Relationship Id="rId24" Type="http://schemas.openxmlformats.org/officeDocument/2006/relationships/hyperlink" Target="https://www.digitalsocialcare.co.uk/data-security-protecting-my-information/better-security-better-care/"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wlondon.nhs.uk/ourwork/connectingyourcare/" TargetMode="External"/><Relationship Id="rId23" Type="http://schemas.openxmlformats.org/officeDocument/2006/relationships/hyperlink" Target="https://www.dsptoolkit.nhs.uk/OrganisationSearch" TargetMode="External"/><Relationship Id="rId28" Type="http://schemas.openxmlformats.org/officeDocument/2006/relationships/hyperlink" Target="https://www.digitalsocialcare.co.uk/data-security-and-protection-toolkit-updated-for-social-care-providers/" TargetMode="External"/><Relationship Id="rId36" Type="http://schemas.openxmlformats.org/officeDocument/2006/relationships/theme" Target="theme/theme1.xml"/><Relationship Id="rId10" Type="http://schemas.openxmlformats.org/officeDocument/2006/relationships/hyperlink" Target="https://www.england.nhs.uk/publication/redbag/" TargetMode="External"/><Relationship Id="rId19" Type="http://schemas.openxmlformats.org/officeDocument/2006/relationships/hyperlink" Target="https://theprsb.org/standards/healthandcareintegration/" TargetMode="External"/><Relationship Id="rId31"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yperlink" Target="https://www.nice.org.uk/guidance/ng27" TargetMode="External"/><Relationship Id="rId14" Type="http://schemas.openxmlformats.org/officeDocument/2006/relationships/hyperlink" Target="https://www.onelondon.online/" TargetMode="External"/><Relationship Id="rId22" Type="http://schemas.openxmlformats.org/officeDocument/2006/relationships/hyperlink" Target="https://www.dsptoolkit.nhs.uk/" TargetMode="External"/><Relationship Id="rId27" Type="http://schemas.openxmlformats.org/officeDocument/2006/relationships/hyperlink" Target="https://www.digitalsocialcare.co.uk/latest-guidance/video-guides-how-to-complete-the-data-security-protection-toolkit/" TargetMode="External"/><Relationship Id="rId30" Type="http://schemas.openxmlformats.org/officeDocument/2006/relationships/hyperlink" Target="mailto:SWLCareHomes.eRedBag@swlondon.nhs.uk" TargetMode="External"/><Relationship Id="rId35" Type="http://schemas.openxmlformats.org/officeDocument/2006/relationships/fontTable" Target="fontTable.xml"/><Relationship Id="rId8" Type="http://schemas.openxmlformats.org/officeDocument/2006/relationships/hyperlink" Target="https://www.suttonccg.nhs.uk/vanguard/plans/Pages/Hospital-Transfer-Pathway.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eRed-Bag">
      <a:dk1>
        <a:srgbClr val="00A3B6"/>
      </a:dk1>
      <a:lt1>
        <a:srgbClr val="FFFFFF"/>
      </a:lt1>
      <a:dk2>
        <a:srgbClr val="FFFFFF"/>
      </a:dk2>
      <a:lt2>
        <a:srgbClr val="DCEDF1"/>
      </a:lt2>
      <a:accent1>
        <a:srgbClr val="00A3B6"/>
      </a:accent1>
      <a:accent2>
        <a:srgbClr val="3466AF"/>
      </a:accent2>
      <a:accent3>
        <a:srgbClr val="008D71"/>
      </a:accent3>
      <a:accent4>
        <a:srgbClr val="83328A"/>
      </a:accent4>
      <a:accent5>
        <a:srgbClr val="CF1643"/>
      </a:accent5>
      <a:accent6>
        <a:srgbClr val="EC6623"/>
      </a:accent6>
      <a:hlink>
        <a:srgbClr val="00A3B6"/>
      </a:hlink>
      <a:folHlink>
        <a:srgbClr val="00A3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CA61A-2FAA-455A-8DD4-F80A88F15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4970</Words>
  <Characters>28334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Noyle</dc:creator>
  <cp:keywords/>
  <dc:description/>
  <cp:lastModifiedBy>Sami Jordan</cp:lastModifiedBy>
  <cp:revision>2</cp:revision>
  <dcterms:created xsi:type="dcterms:W3CDTF">2021-07-07T10:48:00Z</dcterms:created>
  <dcterms:modified xsi:type="dcterms:W3CDTF">2021-07-07T10:48:00Z</dcterms:modified>
</cp:coreProperties>
</file>