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0B814" w14:textId="77777777" w:rsidR="005739D1" w:rsidRPr="00E32322" w:rsidRDefault="005739D1" w:rsidP="00E32322">
      <w:pPr>
        <w:spacing w:line="360" w:lineRule="auto"/>
        <w:jc w:val="center"/>
        <w:rPr>
          <w:rFonts w:asciiTheme="minorHAnsi" w:hAnsiTheme="minorHAnsi" w:cstheme="minorHAnsi"/>
          <w:noProof/>
          <w:lang w:eastAsia="en-GB"/>
        </w:rPr>
      </w:pPr>
    </w:p>
    <w:p w14:paraId="28A28C8B" w14:textId="77777777" w:rsidR="005739D1" w:rsidRPr="00E32322" w:rsidRDefault="005739D1" w:rsidP="00E32322">
      <w:pPr>
        <w:spacing w:line="360" w:lineRule="auto"/>
        <w:jc w:val="center"/>
        <w:rPr>
          <w:rFonts w:asciiTheme="minorHAnsi" w:hAnsiTheme="minorHAnsi" w:cstheme="minorHAnsi"/>
          <w:noProof/>
          <w:lang w:eastAsia="en-GB"/>
        </w:rPr>
      </w:pPr>
    </w:p>
    <w:p w14:paraId="7EF66997" w14:textId="77777777" w:rsidR="005739D1" w:rsidRPr="00E32322" w:rsidRDefault="005739D1" w:rsidP="00E32322">
      <w:pPr>
        <w:spacing w:line="360" w:lineRule="auto"/>
        <w:jc w:val="center"/>
        <w:rPr>
          <w:rFonts w:asciiTheme="minorHAnsi" w:hAnsiTheme="minorHAnsi" w:cstheme="minorHAnsi"/>
          <w:noProof/>
          <w:lang w:eastAsia="en-GB"/>
        </w:rPr>
      </w:pPr>
    </w:p>
    <w:p w14:paraId="4E3DAF6E" w14:textId="03F0E93E" w:rsidR="005739D1" w:rsidRDefault="007F04E0" w:rsidP="00E32322">
      <w:pPr>
        <w:spacing w:line="360" w:lineRule="auto"/>
        <w:jc w:val="center"/>
        <w:rPr>
          <w:rFonts w:asciiTheme="minorHAnsi" w:hAnsiTheme="minorHAnsi" w:cstheme="minorHAnsi"/>
          <w:noProof/>
          <w:sz w:val="40"/>
          <w:szCs w:val="40"/>
          <w:lang w:eastAsia="en-GB"/>
        </w:rPr>
      </w:pPr>
      <w:r w:rsidRPr="00E32322">
        <w:rPr>
          <w:rFonts w:asciiTheme="minorHAnsi" w:hAnsiTheme="minorHAnsi" w:cstheme="minorHAnsi"/>
          <w:noProof/>
          <w:sz w:val="40"/>
          <w:szCs w:val="40"/>
          <w:lang w:eastAsia="en-GB"/>
        </w:rPr>
        <w:t>Engage Consult; Digital Self-Referral for MSK</w:t>
      </w:r>
    </w:p>
    <w:p w14:paraId="4C30A998" w14:textId="6E9D56FE" w:rsidR="000F588B" w:rsidRPr="00E32322" w:rsidRDefault="005C75CD" w:rsidP="00E32322">
      <w:pPr>
        <w:spacing w:line="360" w:lineRule="auto"/>
        <w:jc w:val="center"/>
        <w:rPr>
          <w:rFonts w:asciiTheme="minorHAnsi" w:hAnsiTheme="minorHAnsi" w:cstheme="minorHAnsi"/>
          <w:noProof/>
          <w:sz w:val="40"/>
          <w:szCs w:val="40"/>
          <w:lang w:eastAsia="en-GB"/>
        </w:rPr>
      </w:pPr>
      <w:hyperlink r:id="rId8" w:history="1">
        <w:r w:rsidR="000F588B" w:rsidRPr="002E1032">
          <w:rPr>
            <w:rStyle w:val="Hyperlink"/>
            <w:rFonts w:asciiTheme="minorHAnsi" w:hAnsiTheme="minorHAnsi" w:cstheme="minorHAnsi"/>
            <w:noProof/>
            <w:sz w:val="40"/>
            <w:szCs w:val="40"/>
            <w:lang w:eastAsia="en-GB"/>
          </w:rPr>
          <w:t>https://bexleymsk.engage.gp/</w:t>
        </w:r>
      </w:hyperlink>
      <w:r w:rsidR="000F588B">
        <w:rPr>
          <w:rFonts w:asciiTheme="minorHAnsi" w:hAnsiTheme="minorHAnsi" w:cstheme="minorHAnsi"/>
          <w:noProof/>
          <w:sz w:val="40"/>
          <w:szCs w:val="40"/>
          <w:lang w:eastAsia="en-GB"/>
        </w:rPr>
        <w:t xml:space="preserve"> </w:t>
      </w:r>
    </w:p>
    <w:p w14:paraId="2F7FE641" w14:textId="553815E3" w:rsidR="005739D1" w:rsidRPr="00E32322" w:rsidRDefault="007F04E0" w:rsidP="00E32322">
      <w:pPr>
        <w:spacing w:line="360" w:lineRule="auto"/>
        <w:jc w:val="center"/>
        <w:rPr>
          <w:rFonts w:asciiTheme="minorHAnsi" w:hAnsiTheme="minorHAnsi" w:cstheme="minorHAnsi"/>
          <w:noProof/>
          <w:sz w:val="40"/>
          <w:szCs w:val="40"/>
          <w:lang w:eastAsia="en-GB"/>
        </w:rPr>
      </w:pPr>
      <w:r w:rsidRPr="00E32322">
        <w:rPr>
          <w:rFonts w:asciiTheme="minorHAnsi" w:hAnsiTheme="minorHAnsi" w:cstheme="minorHAnsi"/>
          <w:noProof/>
          <w:sz w:val="40"/>
          <w:szCs w:val="40"/>
          <w:lang w:eastAsia="en-GB"/>
        </w:rPr>
        <w:t>September 2021</w:t>
      </w:r>
    </w:p>
    <w:p w14:paraId="29A6CA65" w14:textId="4309722B" w:rsidR="005739D1" w:rsidRPr="00E32322" w:rsidRDefault="00D23D86" w:rsidP="00E32322">
      <w:pPr>
        <w:spacing w:line="360" w:lineRule="auto"/>
        <w:rPr>
          <w:rFonts w:asciiTheme="minorHAnsi" w:hAnsiTheme="minorHAnsi" w:cstheme="minorHAnsi"/>
          <w:b/>
        </w:rPr>
      </w:pPr>
      <w:r w:rsidRPr="00E32322">
        <w:rPr>
          <w:rFonts w:asciiTheme="minorHAnsi" w:hAnsiTheme="minorHAnsi" w:cstheme="minorHAnsi"/>
          <w:b/>
        </w:rPr>
        <w:t>Report Author:</w:t>
      </w:r>
      <w:r w:rsidR="007F04E0" w:rsidRPr="00E32322">
        <w:rPr>
          <w:rFonts w:asciiTheme="minorHAnsi" w:hAnsiTheme="minorHAnsi" w:cstheme="minorHAnsi"/>
          <w:b/>
        </w:rPr>
        <w:t xml:space="preserve"> Heather </w:t>
      </w:r>
      <w:proofErr w:type="spellStart"/>
      <w:r w:rsidR="007F04E0" w:rsidRPr="00E32322">
        <w:rPr>
          <w:rFonts w:asciiTheme="minorHAnsi" w:hAnsiTheme="minorHAnsi" w:cstheme="minorHAnsi"/>
          <w:b/>
        </w:rPr>
        <w:t>Ritchie</w:t>
      </w:r>
      <w:r w:rsidR="0004386F" w:rsidRPr="00E32322">
        <w:rPr>
          <w:rFonts w:asciiTheme="minorHAnsi" w:hAnsiTheme="minorHAnsi" w:cstheme="minorHAnsi"/>
          <w:b/>
        </w:rPr>
        <w:t>,</w:t>
      </w:r>
      <w:proofErr w:type="spellEnd"/>
      <w:r w:rsidR="0004386F" w:rsidRPr="00E32322">
        <w:rPr>
          <w:rFonts w:asciiTheme="minorHAnsi" w:hAnsiTheme="minorHAnsi" w:cstheme="minorHAnsi"/>
          <w:b/>
        </w:rPr>
        <w:t xml:space="preserve"> Beverley </w:t>
      </w:r>
      <w:proofErr w:type="spellStart"/>
      <w:r w:rsidR="0004386F" w:rsidRPr="00E32322">
        <w:rPr>
          <w:rFonts w:asciiTheme="minorHAnsi" w:hAnsiTheme="minorHAnsi" w:cstheme="minorHAnsi"/>
          <w:b/>
        </w:rPr>
        <w:t>Cantellow</w:t>
      </w:r>
      <w:proofErr w:type="spellEnd"/>
      <w:r w:rsidR="0004386F" w:rsidRPr="00E32322">
        <w:rPr>
          <w:rFonts w:asciiTheme="minorHAnsi" w:hAnsiTheme="minorHAnsi" w:cstheme="minorHAnsi"/>
          <w:b/>
        </w:rPr>
        <w:t xml:space="preserve"> </w:t>
      </w:r>
      <w:r w:rsidR="00B97D6D">
        <w:rPr>
          <w:rFonts w:asciiTheme="minorHAnsi" w:hAnsiTheme="minorHAnsi" w:cstheme="minorHAnsi"/>
          <w:b/>
        </w:rPr>
        <w:br/>
      </w:r>
      <w:r w:rsidRPr="00E32322">
        <w:rPr>
          <w:rFonts w:asciiTheme="minorHAnsi" w:hAnsiTheme="minorHAnsi" w:cstheme="minorHAnsi"/>
          <w:b/>
        </w:rPr>
        <w:t>Clinical Lead:</w:t>
      </w:r>
      <w:r w:rsidR="007F04E0" w:rsidRPr="00E32322">
        <w:rPr>
          <w:rFonts w:asciiTheme="minorHAnsi" w:hAnsiTheme="minorHAnsi" w:cstheme="minorHAnsi"/>
          <w:b/>
        </w:rPr>
        <w:t xml:space="preserve"> Heather Ritchie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302"/>
      </w:tblGrid>
      <w:tr w:rsidR="00BD6C95" w:rsidRPr="00E32322" w14:paraId="2812785C" w14:textId="77777777" w:rsidTr="00D23D86">
        <w:tc>
          <w:tcPr>
            <w:tcW w:w="8528" w:type="dxa"/>
            <w:shd w:val="clear" w:color="auto" w:fill="99CCFF"/>
          </w:tcPr>
          <w:p w14:paraId="7EAF59BC" w14:textId="77777777" w:rsidR="00BD6C95" w:rsidRPr="00E32322" w:rsidRDefault="00BD6C95" w:rsidP="00E32322">
            <w:pPr>
              <w:spacing w:after="0" w:line="360" w:lineRule="auto"/>
              <w:rPr>
                <w:rFonts w:asciiTheme="minorHAnsi" w:hAnsiTheme="minorHAnsi" w:cstheme="minorHAnsi"/>
                <w:b/>
              </w:rPr>
            </w:pPr>
            <w:r w:rsidRPr="00E32322">
              <w:rPr>
                <w:rFonts w:asciiTheme="minorHAnsi" w:hAnsiTheme="minorHAnsi" w:cstheme="minorHAnsi"/>
                <w:b/>
              </w:rPr>
              <w:t>1.0 Executive Summary</w:t>
            </w:r>
          </w:p>
        </w:tc>
      </w:tr>
    </w:tbl>
    <w:p w14:paraId="67A02D06" w14:textId="77777777" w:rsidR="00C003F1" w:rsidRPr="00E32322" w:rsidRDefault="00C003F1" w:rsidP="00E32322">
      <w:pPr>
        <w:spacing w:after="0" w:line="360" w:lineRule="auto"/>
        <w:rPr>
          <w:rFonts w:asciiTheme="minorHAnsi" w:hAnsiTheme="minorHAnsi" w:cstheme="minorHAnsi"/>
        </w:rPr>
      </w:pPr>
    </w:p>
    <w:p w14:paraId="65750AB5" w14:textId="712297C5" w:rsidR="00324C8B" w:rsidRDefault="00324C8B" w:rsidP="00E32322">
      <w:pPr>
        <w:spacing w:after="0" w:line="360" w:lineRule="auto"/>
        <w:rPr>
          <w:rFonts w:asciiTheme="minorHAnsi" w:hAnsiTheme="minorHAnsi" w:cstheme="minorHAnsi"/>
        </w:rPr>
      </w:pPr>
      <w:r>
        <w:rPr>
          <w:rFonts w:asciiTheme="minorHAnsi" w:hAnsiTheme="minorHAnsi" w:cstheme="minorHAnsi"/>
        </w:rPr>
        <w:t xml:space="preserve">NHS Delivery of Musculoskeletal (MSK) Services poses significant challenges with an ageing population and growing complexity of pathology placing increasing demand on existing </w:t>
      </w:r>
      <w:r w:rsidR="00BE3ACE">
        <w:rPr>
          <w:rFonts w:asciiTheme="minorHAnsi" w:hAnsiTheme="minorHAnsi" w:cstheme="minorHAnsi"/>
        </w:rPr>
        <w:t xml:space="preserve">community </w:t>
      </w:r>
      <w:r>
        <w:rPr>
          <w:rFonts w:asciiTheme="minorHAnsi" w:hAnsiTheme="minorHAnsi" w:cstheme="minorHAnsi"/>
        </w:rPr>
        <w:t>services. In addition, the burden on primary care is great with around 30% of all GP consultations relating to MSK pathology</w:t>
      </w:r>
      <w:r w:rsidR="00457BC0">
        <w:rPr>
          <w:rFonts w:asciiTheme="minorHAnsi" w:hAnsiTheme="minorHAnsi" w:cstheme="minorHAnsi"/>
        </w:rPr>
        <w:t xml:space="preserve"> (NHS Long Term Plan, 2019)</w:t>
      </w:r>
      <w:r>
        <w:rPr>
          <w:rFonts w:asciiTheme="minorHAnsi" w:hAnsiTheme="minorHAnsi" w:cstheme="minorHAnsi"/>
        </w:rPr>
        <w:t xml:space="preserve">. </w:t>
      </w:r>
      <w:r w:rsidR="00BE3ACE">
        <w:rPr>
          <w:rFonts w:asciiTheme="minorHAnsi" w:hAnsiTheme="minorHAnsi" w:cstheme="minorHAnsi"/>
        </w:rPr>
        <w:t>Considering</w:t>
      </w:r>
      <w:r>
        <w:rPr>
          <w:rFonts w:asciiTheme="minorHAnsi" w:hAnsiTheme="minorHAnsi" w:cstheme="minorHAnsi"/>
        </w:rPr>
        <w:t xml:space="preserve"> this, Bexley MSK Service has launched a digital strategy to better manage this demand; by </w:t>
      </w:r>
      <w:r w:rsidRPr="00E32322">
        <w:rPr>
          <w:rFonts w:asciiTheme="minorHAnsi" w:hAnsiTheme="minorHAnsi" w:cstheme="minorHAnsi"/>
        </w:rPr>
        <w:t>improv</w:t>
      </w:r>
      <w:r>
        <w:rPr>
          <w:rFonts w:asciiTheme="minorHAnsi" w:hAnsiTheme="minorHAnsi" w:cstheme="minorHAnsi"/>
        </w:rPr>
        <w:t>ing</w:t>
      </w:r>
      <w:r w:rsidRPr="00E32322">
        <w:rPr>
          <w:rFonts w:asciiTheme="minorHAnsi" w:hAnsiTheme="minorHAnsi" w:cstheme="minorHAnsi"/>
        </w:rPr>
        <w:t xml:space="preserve"> access to</w:t>
      </w:r>
      <w:r>
        <w:rPr>
          <w:rFonts w:asciiTheme="minorHAnsi" w:hAnsiTheme="minorHAnsi" w:cstheme="minorHAnsi"/>
        </w:rPr>
        <w:t xml:space="preserve"> self-referral and</w:t>
      </w:r>
      <w:r w:rsidRPr="00E32322">
        <w:rPr>
          <w:rFonts w:asciiTheme="minorHAnsi" w:hAnsiTheme="minorHAnsi" w:cstheme="minorHAnsi"/>
        </w:rPr>
        <w:t xml:space="preserve"> self-management strategies for M</w:t>
      </w:r>
      <w:r>
        <w:rPr>
          <w:rFonts w:asciiTheme="minorHAnsi" w:hAnsiTheme="minorHAnsi" w:cstheme="minorHAnsi"/>
        </w:rPr>
        <w:t xml:space="preserve">SK </w:t>
      </w:r>
      <w:r w:rsidRPr="00E32322">
        <w:rPr>
          <w:rFonts w:asciiTheme="minorHAnsi" w:hAnsiTheme="minorHAnsi" w:cstheme="minorHAnsi"/>
        </w:rPr>
        <w:t>conditions with innovative use of Information Technology in the borough of Bexley.</w:t>
      </w:r>
    </w:p>
    <w:p w14:paraId="57254A70" w14:textId="4CA59DDA" w:rsidR="00621940" w:rsidRDefault="00621940" w:rsidP="00E32322">
      <w:pPr>
        <w:spacing w:after="0" w:line="360" w:lineRule="auto"/>
        <w:rPr>
          <w:rFonts w:asciiTheme="minorHAnsi" w:hAnsiTheme="minorHAnsi" w:cstheme="minorHAnsi"/>
        </w:rPr>
      </w:pPr>
    </w:p>
    <w:p w14:paraId="08A59502" w14:textId="3E849846" w:rsidR="00621940" w:rsidRDefault="00621940" w:rsidP="00E32322">
      <w:pPr>
        <w:spacing w:after="0" w:line="360" w:lineRule="auto"/>
        <w:rPr>
          <w:rFonts w:asciiTheme="minorHAnsi" w:hAnsiTheme="minorHAnsi" w:cstheme="minorHAnsi"/>
        </w:rPr>
      </w:pPr>
      <w:r>
        <w:rPr>
          <w:rFonts w:asciiTheme="minorHAnsi" w:hAnsiTheme="minorHAnsi" w:cstheme="minorHAnsi"/>
        </w:rPr>
        <w:t xml:space="preserve">The digital initiative has been supported by the Health Innovation Network’s (HINs) digital innovations grant with £10,000 awarded to implement and develop the technology in an </w:t>
      </w:r>
      <w:r w:rsidR="005C75CD">
        <w:rPr>
          <w:rFonts w:asciiTheme="minorHAnsi" w:hAnsiTheme="minorHAnsi" w:cstheme="minorHAnsi"/>
        </w:rPr>
        <w:t xml:space="preserve">NHS </w:t>
      </w:r>
      <w:r>
        <w:rPr>
          <w:rFonts w:asciiTheme="minorHAnsi" w:hAnsiTheme="minorHAnsi" w:cstheme="minorHAnsi"/>
        </w:rPr>
        <w:t xml:space="preserve">MSK </w:t>
      </w:r>
      <w:r w:rsidR="005C75CD">
        <w:rPr>
          <w:rFonts w:asciiTheme="minorHAnsi" w:hAnsiTheme="minorHAnsi" w:cstheme="minorHAnsi"/>
        </w:rPr>
        <w:t xml:space="preserve">Outpatients </w:t>
      </w:r>
      <w:r>
        <w:rPr>
          <w:rFonts w:asciiTheme="minorHAnsi" w:hAnsiTheme="minorHAnsi" w:cstheme="minorHAnsi"/>
        </w:rPr>
        <w:t xml:space="preserve">setting.  </w:t>
      </w:r>
    </w:p>
    <w:p w14:paraId="14303563" w14:textId="77777777" w:rsidR="00BD6C95" w:rsidRPr="00E32322" w:rsidRDefault="00BD6C95" w:rsidP="00E32322">
      <w:pPr>
        <w:spacing w:after="0" w:line="360" w:lineRule="auto"/>
        <w:rPr>
          <w:rFonts w:asciiTheme="minorHAnsi" w:hAnsiTheme="minorHAnsi" w:cstheme="minorHAnsi"/>
        </w:rPr>
      </w:pPr>
    </w:p>
    <w:p w14:paraId="187CCD4A" w14:textId="77777777" w:rsidR="0052520A" w:rsidRPr="00E32322" w:rsidRDefault="0052520A" w:rsidP="00E32322">
      <w:pPr>
        <w:spacing w:after="0" w:line="360" w:lineRule="auto"/>
        <w:rPr>
          <w:rFonts w:asciiTheme="minorHAnsi" w:hAnsiTheme="minorHAnsi" w:cstheme="minorHAnsi"/>
        </w:rPr>
      </w:pPr>
      <w:r w:rsidRPr="00E32322">
        <w:rPr>
          <w:rFonts w:asciiTheme="minorHAnsi" w:hAnsiTheme="minorHAnsi" w:cstheme="minorHAnsi"/>
        </w:rPr>
        <w:t>Key Successes – summarised</w:t>
      </w:r>
    </w:p>
    <w:p w14:paraId="3D009729" w14:textId="63327E83" w:rsidR="00DF31A3" w:rsidRPr="00E32322" w:rsidRDefault="00DF31A3" w:rsidP="00E32322">
      <w:pPr>
        <w:pStyle w:val="ListParagraph"/>
        <w:numPr>
          <w:ilvl w:val="0"/>
          <w:numId w:val="6"/>
        </w:numPr>
        <w:spacing w:after="0" w:line="360" w:lineRule="auto"/>
        <w:rPr>
          <w:rFonts w:asciiTheme="minorHAnsi" w:hAnsiTheme="minorHAnsi" w:cstheme="minorHAnsi"/>
        </w:rPr>
      </w:pPr>
      <w:r w:rsidRPr="00E32322">
        <w:rPr>
          <w:rFonts w:asciiTheme="minorHAnsi" w:hAnsiTheme="minorHAnsi" w:cstheme="minorHAnsi"/>
        </w:rPr>
        <w:t xml:space="preserve">Development of condition specific online resources </w:t>
      </w:r>
    </w:p>
    <w:p w14:paraId="06DC5DD0" w14:textId="77AA923A" w:rsidR="0052520A" w:rsidRPr="00E32322" w:rsidRDefault="00077B02" w:rsidP="00E32322">
      <w:pPr>
        <w:pStyle w:val="ListParagraph"/>
        <w:numPr>
          <w:ilvl w:val="0"/>
          <w:numId w:val="6"/>
        </w:numPr>
        <w:spacing w:after="0" w:line="360" w:lineRule="auto"/>
        <w:rPr>
          <w:rFonts w:asciiTheme="minorHAnsi" w:hAnsiTheme="minorHAnsi" w:cstheme="minorHAnsi"/>
        </w:rPr>
      </w:pPr>
      <w:r>
        <w:rPr>
          <w:rFonts w:asciiTheme="minorHAnsi" w:hAnsiTheme="minorHAnsi" w:cstheme="minorHAnsi"/>
        </w:rPr>
        <w:t>2946</w:t>
      </w:r>
      <w:r w:rsidR="003A27CD" w:rsidRPr="00E32322">
        <w:rPr>
          <w:rFonts w:asciiTheme="minorHAnsi" w:hAnsiTheme="minorHAnsi" w:cstheme="minorHAnsi"/>
        </w:rPr>
        <w:t xml:space="preserve"> number of patients utilised digital self-referral </w:t>
      </w:r>
    </w:p>
    <w:p w14:paraId="61313571" w14:textId="71838685" w:rsidR="00DF31A3" w:rsidRPr="00E32322" w:rsidRDefault="00077B02" w:rsidP="00E32322">
      <w:pPr>
        <w:pStyle w:val="ListParagraph"/>
        <w:numPr>
          <w:ilvl w:val="0"/>
          <w:numId w:val="6"/>
        </w:numPr>
        <w:spacing w:after="0" w:line="360" w:lineRule="auto"/>
        <w:rPr>
          <w:rFonts w:asciiTheme="minorHAnsi" w:hAnsiTheme="minorHAnsi" w:cstheme="minorHAnsi"/>
        </w:rPr>
      </w:pPr>
      <w:r>
        <w:rPr>
          <w:rFonts w:asciiTheme="minorHAnsi" w:hAnsiTheme="minorHAnsi" w:cstheme="minorHAnsi"/>
        </w:rPr>
        <w:t>796</w:t>
      </w:r>
      <w:r w:rsidR="00DF31A3" w:rsidRPr="00E32322">
        <w:rPr>
          <w:rFonts w:asciiTheme="minorHAnsi" w:hAnsiTheme="minorHAnsi" w:cstheme="minorHAnsi"/>
        </w:rPr>
        <w:t xml:space="preserve"> number of patients utilised online resources</w:t>
      </w:r>
      <w:r w:rsidR="00CC646C">
        <w:rPr>
          <w:rFonts w:asciiTheme="minorHAnsi" w:hAnsiTheme="minorHAnsi" w:cstheme="minorHAnsi"/>
        </w:rPr>
        <w:t xml:space="preserve"> without completing a self-referral</w:t>
      </w:r>
    </w:p>
    <w:p w14:paraId="4F07A471" w14:textId="77777777" w:rsidR="0052520A" w:rsidRPr="00E32322" w:rsidRDefault="0052520A" w:rsidP="00E32322">
      <w:pPr>
        <w:spacing w:after="0" w:line="360" w:lineRule="auto"/>
        <w:rPr>
          <w:rFonts w:asciiTheme="minorHAnsi" w:hAnsiTheme="minorHAnsi" w:cstheme="minorHAnsi"/>
        </w:rPr>
      </w:pPr>
    </w:p>
    <w:p w14:paraId="733C5F82" w14:textId="77777777" w:rsidR="0052520A" w:rsidRPr="00E32322" w:rsidRDefault="0052520A" w:rsidP="00E32322">
      <w:pPr>
        <w:spacing w:after="0" w:line="360" w:lineRule="auto"/>
        <w:rPr>
          <w:rFonts w:asciiTheme="minorHAnsi" w:hAnsiTheme="minorHAnsi" w:cstheme="minorHAnsi"/>
        </w:rPr>
      </w:pPr>
      <w:r w:rsidRPr="00E32322">
        <w:rPr>
          <w:rFonts w:asciiTheme="minorHAnsi" w:hAnsiTheme="minorHAnsi" w:cstheme="minorHAnsi"/>
        </w:rPr>
        <w:lastRenderedPageBreak/>
        <w:t>Key concerns – summarised</w:t>
      </w:r>
    </w:p>
    <w:p w14:paraId="0B8607AB" w14:textId="4CFBB397" w:rsidR="00C75030" w:rsidRPr="00E32322" w:rsidRDefault="00C75030" w:rsidP="00E32322">
      <w:pPr>
        <w:pStyle w:val="ListParagraph"/>
        <w:numPr>
          <w:ilvl w:val="0"/>
          <w:numId w:val="6"/>
        </w:numPr>
        <w:spacing w:after="0" w:line="360" w:lineRule="auto"/>
        <w:rPr>
          <w:rFonts w:asciiTheme="minorHAnsi" w:hAnsiTheme="minorHAnsi" w:cstheme="minorHAnsi"/>
        </w:rPr>
      </w:pPr>
      <w:r w:rsidRPr="00E32322">
        <w:rPr>
          <w:rFonts w:asciiTheme="minorHAnsi" w:hAnsiTheme="minorHAnsi" w:cstheme="minorHAnsi"/>
        </w:rPr>
        <w:t xml:space="preserve">Second milestone not reached; patients not offered individualised care at the point of contact  </w:t>
      </w:r>
    </w:p>
    <w:p w14:paraId="6E2903F9" w14:textId="23AEFF54" w:rsidR="0052520A" w:rsidRPr="00E32322" w:rsidRDefault="00C75030" w:rsidP="00E32322">
      <w:pPr>
        <w:pStyle w:val="ListParagraph"/>
        <w:numPr>
          <w:ilvl w:val="0"/>
          <w:numId w:val="6"/>
        </w:numPr>
        <w:spacing w:after="0" w:line="360" w:lineRule="auto"/>
        <w:rPr>
          <w:rFonts w:asciiTheme="minorHAnsi" w:hAnsiTheme="minorHAnsi" w:cstheme="minorHAnsi"/>
        </w:rPr>
      </w:pPr>
      <w:r w:rsidRPr="00E32322">
        <w:rPr>
          <w:rFonts w:asciiTheme="minorHAnsi" w:hAnsiTheme="minorHAnsi" w:cstheme="minorHAnsi"/>
        </w:rPr>
        <w:t xml:space="preserve">Engage Touch not implemented as planned </w:t>
      </w:r>
    </w:p>
    <w:p w14:paraId="368A4A23" w14:textId="77777777" w:rsidR="00BD6C95" w:rsidRPr="00E32322" w:rsidRDefault="00BD6C95" w:rsidP="00E32322">
      <w:pPr>
        <w:spacing w:after="0" w:line="36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302"/>
      </w:tblGrid>
      <w:tr w:rsidR="00BD6C95" w:rsidRPr="00E32322" w14:paraId="42C29C84" w14:textId="77777777" w:rsidTr="00393948">
        <w:tc>
          <w:tcPr>
            <w:tcW w:w="9491" w:type="dxa"/>
            <w:shd w:val="clear" w:color="auto" w:fill="99CCFF"/>
          </w:tcPr>
          <w:p w14:paraId="724B0318" w14:textId="77777777" w:rsidR="00BD6C95" w:rsidRPr="00E32322" w:rsidRDefault="00BD6C95" w:rsidP="00E32322">
            <w:pPr>
              <w:spacing w:after="0" w:line="360" w:lineRule="auto"/>
              <w:rPr>
                <w:rFonts w:asciiTheme="minorHAnsi" w:hAnsiTheme="minorHAnsi" w:cstheme="minorHAnsi"/>
                <w:b/>
              </w:rPr>
            </w:pPr>
            <w:r w:rsidRPr="00E32322">
              <w:rPr>
                <w:rFonts w:asciiTheme="minorHAnsi" w:hAnsiTheme="minorHAnsi" w:cstheme="minorHAnsi"/>
                <w:b/>
              </w:rPr>
              <w:t>2.0 Introduction</w:t>
            </w:r>
          </w:p>
        </w:tc>
      </w:tr>
    </w:tbl>
    <w:p w14:paraId="3EFB43E7" w14:textId="77777777" w:rsidR="00BD6C95" w:rsidRPr="00E32322" w:rsidRDefault="00BD6C95" w:rsidP="00E32322">
      <w:pPr>
        <w:spacing w:after="0" w:line="360" w:lineRule="auto"/>
        <w:rPr>
          <w:rFonts w:asciiTheme="minorHAnsi" w:hAnsiTheme="minorHAnsi" w:cstheme="minorHAnsi"/>
        </w:rPr>
      </w:pPr>
    </w:p>
    <w:p w14:paraId="11AAFAFE" w14:textId="19CE1928" w:rsidR="00D96A4C" w:rsidRPr="00E32322" w:rsidRDefault="00D96A4C" w:rsidP="00E32322">
      <w:pPr>
        <w:numPr>
          <w:ilvl w:val="12"/>
          <w:numId w:val="0"/>
        </w:numPr>
        <w:spacing w:line="360" w:lineRule="auto"/>
        <w:rPr>
          <w:rFonts w:asciiTheme="minorHAnsi" w:hAnsiTheme="minorHAnsi" w:cstheme="minorHAnsi"/>
        </w:rPr>
      </w:pPr>
      <w:r w:rsidRPr="00E32322">
        <w:rPr>
          <w:rFonts w:asciiTheme="minorHAnsi" w:hAnsiTheme="minorHAnsi" w:cstheme="minorHAnsi"/>
        </w:rPr>
        <w:t>Bexley MSK</w:t>
      </w:r>
      <w:r w:rsidR="00BE3ACE">
        <w:rPr>
          <w:rFonts w:asciiTheme="minorHAnsi" w:hAnsiTheme="minorHAnsi" w:cstheme="minorHAnsi"/>
        </w:rPr>
        <w:t xml:space="preserve"> Service</w:t>
      </w:r>
      <w:r w:rsidRPr="00E32322">
        <w:rPr>
          <w:rFonts w:asciiTheme="minorHAnsi" w:hAnsiTheme="minorHAnsi" w:cstheme="minorHAnsi"/>
        </w:rPr>
        <w:t xml:space="preserve"> is a large Multidisciplinary </w:t>
      </w:r>
      <w:r w:rsidR="00BE3ACE">
        <w:rPr>
          <w:rFonts w:asciiTheme="minorHAnsi" w:hAnsiTheme="minorHAnsi" w:cstheme="minorHAnsi"/>
        </w:rPr>
        <w:t>Team</w:t>
      </w:r>
      <w:r w:rsidRPr="00E32322">
        <w:rPr>
          <w:rFonts w:asciiTheme="minorHAnsi" w:hAnsiTheme="minorHAnsi" w:cstheme="minorHAnsi"/>
        </w:rPr>
        <w:t xml:space="preserve"> </w:t>
      </w:r>
      <w:r w:rsidR="00BE3ACE">
        <w:rPr>
          <w:rFonts w:asciiTheme="minorHAnsi" w:hAnsiTheme="minorHAnsi" w:cstheme="minorHAnsi"/>
        </w:rPr>
        <w:t xml:space="preserve">of Physiotherapists, Podiatrists, Hand Therapists and Psychologists </w:t>
      </w:r>
      <w:r w:rsidRPr="00E32322">
        <w:rPr>
          <w:rFonts w:asciiTheme="minorHAnsi" w:hAnsiTheme="minorHAnsi" w:cstheme="minorHAnsi"/>
        </w:rPr>
        <w:t>offering</w:t>
      </w:r>
      <w:r w:rsidR="00BE3ACE">
        <w:rPr>
          <w:rFonts w:asciiTheme="minorHAnsi" w:hAnsiTheme="minorHAnsi" w:cstheme="minorHAnsi"/>
        </w:rPr>
        <w:t xml:space="preserve"> rehabilitative</w:t>
      </w:r>
      <w:r w:rsidRPr="00E32322">
        <w:rPr>
          <w:rFonts w:asciiTheme="minorHAnsi" w:hAnsiTheme="minorHAnsi" w:cstheme="minorHAnsi"/>
        </w:rPr>
        <w:t xml:space="preserve"> MSK</w:t>
      </w:r>
      <w:r w:rsidR="00BE3ACE">
        <w:rPr>
          <w:rFonts w:asciiTheme="minorHAnsi" w:hAnsiTheme="minorHAnsi" w:cstheme="minorHAnsi"/>
        </w:rPr>
        <w:t xml:space="preserve"> </w:t>
      </w:r>
      <w:r w:rsidRPr="00E32322">
        <w:rPr>
          <w:rFonts w:asciiTheme="minorHAnsi" w:hAnsiTheme="minorHAnsi" w:cstheme="minorHAnsi"/>
        </w:rPr>
        <w:t xml:space="preserve">care to residents in the </w:t>
      </w:r>
      <w:r w:rsidR="00457BC0">
        <w:rPr>
          <w:rFonts w:asciiTheme="minorHAnsi" w:hAnsiTheme="minorHAnsi" w:cstheme="minorHAnsi"/>
        </w:rPr>
        <w:t>borough of Bexle</w:t>
      </w:r>
      <w:r w:rsidRPr="00E32322">
        <w:rPr>
          <w:rFonts w:asciiTheme="minorHAnsi" w:hAnsiTheme="minorHAnsi" w:cstheme="minorHAnsi"/>
        </w:rPr>
        <w:t>y</w:t>
      </w:r>
      <w:r w:rsidR="00BE3ACE">
        <w:rPr>
          <w:rFonts w:asciiTheme="minorHAnsi" w:hAnsiTheme="minorHAnsi" w:cstheme="minorHAnsi"/>
        </w:rPr>
        <w:t xml:space="preserve">. </w:t>
      </w:r>
      <w:r w:rsidRPr="00E32322">
        <w:rPr>
          <w:rFonts w:asciiTheme="minorHAnsi" w:hAnsiTheme="minorHAnsi" w:cstheme="minorHAnsi"/>
        </w:rPr>
        <w:t xml:space="preserve">The service ethos is in keeping with GIRFT Project (Getting it Right First time, 2016) and aims to offer a single point of access to patients with MSK conditions, delivering the right care at the right time. The majority (90%) of patients are seen in a </w:t>
      </w:r>
      <w:r w:rsidR="00BE3ACE">
        <w:rPr>
          <w:rFonts w:asciiTheme="minorHAnsi" w:hAnsiTheme="minorHAnsi" w:cstheme="minorHAnsi"/>
        </w:rPr>
        <w:t xml:space="preserve">community hospital </w:t>
      </w:r>
      <w:r w:rsidRPr="00E32322">
        <w:rPr>
          <w:rFonts w:asciiTheme="minorHAnsi" w:hAnsiTheme="minorHAnsi" w:cstheme="minorHAnsi"/>
        </w:rPr>
        <w:t xml:space="preserve">setting by </w:t>
      </w:r>
      <w:r w:rsidR="00DF31A3" w:rsidRPr="00E32322">
        <w:rPr>
          <w:rFonts w:asciiTheme="minorHAnsi" w:hAnsiTheme="minorHAnsi" w:cstheme="minorHAnsi"/>
        </w:rPr>
        <w:t>the</w:t>
      </w:r>
      <w:r w:rsidRPr="00E32322">
        <w:rPr>
          <w:rFonts w:asciiTheme="minorHAnsi" w:hAnsiTheme="minorHAnsi" w:cstheme="minorHAnsi"/>
        </w:rPr>
        <w:t xml:space="preserve"> therapy team and are </w:t>
      </w:r>
      <w:r w:rsidR="00DF31A3" w:rsidRPr="00E32322">
        <w:rPr>
          <w:rFonts w:asciiTheme="minorHAnsi" w:hAnsiTheme="minorHAnsi" w:cstheme="minorHAnsi"/>
        </w:rPr>
        <w:t xml:space="preserve">managed conservatively where possible. The MSK service aims to reduce unnecessary appointments and needless interventions in Secondary Care though seamless pathways do exist where there is a clinical need such as a legitimate surgical target. </w:t>
      </w:r>
      <w:r w:rsidRPr="00E32322">
        <w:rPr>
          <w:rFonts w:asciiTheme="minorHAnsi" w:hAnsiTheme="minorHAnsi" w:cstheme="minorHAnsi"/>
        </w:rPr>
        <w:t xml:space="preserve">                                                                                                                                                                                                                                                                                                                                                                                                                                                                                                                                                                                                                                                   </w:t>
      </w:r>
    </w:p>
    <w:p w14:paraId="1D2F35E7" w14:textId="3D0CE2E0" w:rsidR="00D96A4C" w:rsidRPr="00E32322" w:rsidRDefault="00D96A4C" w:rsidP="00E32322">
      <w:pPr>
        <w:numPr>
          <w:ilvl w:val="12"/>
          <w:numId w:val="0"/>
        </w:numPr>
        <w:spacing w:line="360" w:lineRule="auto"/>
        <w:rPr>
          <w:rFonts w:asciiTheme="minorHAnsi" w:hAnsiTheme="minorHAnsi" w:cstheme="minorHAnsi"/>
        </w:rPr>
      </w:pPr>
      <w:r w:rsidRPr="00E32322">
        <w:rPr>
          <w:rFonts w:asciiTheme="minorHAnsi" w:hAnsiTheme="minorHAnsi" w:cstheme="minorHAnsi"/>
        </w:rPr>
        <w:t xml:space="preserve">The service was originally set up in 2014 and since that time there has been a growing demand for access to the therapies. </w:t>
      </w:r>
      <w:r w:rsidR="00324C8B">
        <w:rPr>
          <w:rFonts w:asciiTheme="minorHAnsi" w:hAnsiTheme="minorHAnsi" w:cstheme="minorHAnsi"/>
        </w:rPr>
        <w:t>Bexley</w:t>
      </w:r>
      <w:r w:rsidRPr="00E32322">
        <w:rPr>
          <w:rFonts w:asciiTheme="minorHAnsi" w:hAnsiTheme="minorHAnsi" w:cstheme="minorHAnsi"/>
        </w:rPr>
        <w:t xml:space="preserve"> MSK service has seen a 17% increase in referral rates in a 5</w:t>
      </w:r>
      <w:r w:rsidR="00DF31A3" w:rsidRPr="00E32322">
        <w:rPr>
          <w:rFonts w:asciiTheme="minorHAnsi" w:hAnsiTheme="minorHAnsi" w:cstheme="minorHAnsi"/>
        </w:rPr>
        <w:t>-</w:t>
      </w:r>
      <w:r w:rsidRPr="00E32322">
        <w:rPr>
          <w:rFonts w:asciiTheme="minorHAnsi" w:hAnsiTheme="minorHAnsi" w:cstheme="minorHAnsi"/>
        </w:rPr>
        <w:t xml:space="preserve">year period and it is estimated that the rates of referrals will continue to increase year on year, in keeping with national trends. The increase in referral rates is considered in this instance to be a positive reflection on the reduction of referrals into secondary care which is cost-effective and in keeping with NICE guidance for the management of MSK conditions. This does however have implications on how the service can be delivered and </w:t>
      </w:r>
      <w:r w:rsidR="00A95D1C" w:rsidRPr="00E32322">
        <w:rPr>
          <w:rFonts w:asciiTheme="minorHAnsi" w:hAnsiTheme="minorHAnsi" w:cstheme="minorHAnsi"/>
        </w:rPr>
        <w:t xml:space="preserve">a culture of continued service innovation is needed </w:t>
      </w:r>
      <w:r w:rsidR="00BE3ACE" w:rsidRPr="00E32322">
        <w:rPr>
          <w:rFonts w:asciiTheme="minorHAnsi" w:hAnsiTheme="minorHAnsi" w:cstheme="minorHAnsi"/>
        </w:rPr>
        <w:t>to</w:t>
      </w:r>
      <w:r w:rsidR="00A95D1C" w:rsidRPr="00E32322">
        <w:rPr>
          <w:rFonts w:asciiTheme="minorHAnsi" w:hAnsiTheme="minorHAnsi" w:cstheme="minorHAnsi"/>
        </w:rPr>
        <w:t xml:space="preserve"> manage the</w:t>
      </w:r>
      <w:r w:rsidR="006131FC" w:rsidRPr="00E32322">
        <w:rPr>
          <w:rFonts w:asciiTheme="minorHAnsi" w:hAnsiTheme="minorHAnsi" w:cstheme="minorHAnsi"/>
        </w:rPr>
        <w:t xml:space="preserve"> increased demand.  </w:t>
      </w:r>
    </w:p>
    <w:p w14:paraId="54D3FDCD" w14:textId="67AF9F12" w:rsidR="00B97D6D" w:rsidRDefault="00D96A4C" w:rsidP="00E32322">
      <w:pPr>
        <w:numPr>
          <w:ilvl w:val="12"/>
          <w:numId w:val="0"/>
        </w:numPr>
        <w:spacing w:line="360" w:lineRule="auto"/>
        <w:rPr>
          <w:rFonts w:asciiTheme="minorHAnsi" w:hAnsiTheme="minorHAnsi" w:cstheme="minorHAnsi"/>
        </w:rPr>
      </w:pPr>
      <w:r w:rsidRPr="00E32322">
        <w:rPr>
          <w:rFonts w:asciiTheme="minorHAnsi" w:hAnsiTheme="minorHAnsi" w:cstheme="minorHAnsi"/>
          <w:bCs/>
        </w:rPr>
        <w:t>Patient activation</w:t>
      </w:r>
      <w:r w:rsidRPr="00E32322">
        <w:rPr>
          <w:rFonts w:asciiTheme="minorHAnsi" w:hAnsiTheme="minorHAnsi" w:cstheme="minorHAnsi"/>
        </w:rPr>
        <w:t xml:space="preserve"> describes the knowledge, </w:t>
      </w:r>
      <w:r w:rsidR="00067406" w:rsidRPr="00E32322">
        <w:rPr>
          <w:rFonts w:asciiTheme="minorHAnsi" w:hAnsiTheme="minorHAnsi" w:cstheme="minorHAnsi"/>
        </w:rPr>
        <w:t>skills,</w:t>
      </w:r>
      <w:r w:rsidRPr="00E32322">
        <w:rPr>
          <w:rFonts w:asciiTheme="minorHAnsi" w:hAnsiTheme="minorHAnsi" w:cstheme="minorHAnsi"/>
        </w:rPr>
        <w:t xml:space="preserve"> and confidence a person has in managing their own health and care. Evidence shows that when people are supported to become more responsible for their own health, they benefit from better health outcomes, improved experiences of care and fewer unplanned care admissions. Patient activation is of particular importance to the 15 million people living with long-term conditions (LTCs) who rely, more than most, on NHS services. Innovative ways to improve self-management utilising Information Technology will play a key part in improving self-efficacy and give the residents </w:t>
      </w:r>
      <w:r w:rsidRPr="00E32322">
        <w:rPr>
          <w:rFonts w:asciiTheme="minorHAnsi" w:hAnsiTheme="minorHAnsi" w:cstheme="minorHAnsi"/>
        </w:rPr>
        <w:lastRenderedPageBreak/>
        <w:t>of Bexley the confidence to manage their conditions at home when clinically it is considered safe to do so</w:t>
      </w:r>
      <w:r w:rsidR="008428C7">
        <w:rPr>
          <w:rFonts w:asciiTheme="minorHAnsi" w:hAnsiTheme="minorHAnsi" w:cstheme="minorHAnsi"/>
        </w:rPr>
        <w:t xml:space="preserve"> (The Kings Fund, 2014)</w:t>
      </w:r>
      <w:r w:rsidR="00356F70" w:rsidRPr="00E32322">
        <w:rPr>
          <w:rFonts w:asciiTheme="minorHAnsi" w:hAnsiTheme="minorHAnsi" w:cstheme="minorHAnsi"/>
        </w:rPr>
        <w:t>.</w:t>
      </w:r>
    </w:p>
    <w:p w14:paraId="77A9439B" w14:textId="499D5800" w:rsidR="00BD6C95" w:rsidRPr="00E32322" w:rsidRDefault="00B97D6D" w:rsidP="00B97D6D">
      <w:pPr>
        <w:spacing w:after="0" w:line="240" w:lineRule="auto"/>
        <w:rPr>
          <w:rFonts w:asciiTheme="minorHAnsi" w:hAnsiTheme="minorHAnsi" w:cstheme="minorHAnsi"/>
        </w:rPr>
      </w:pPr>
      <w:r>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302"/>
      </w:tblGrid>
      <w:tr w:rsidR="00BD6C95" w:rsidRPr="00E32322" w14:paraId="4F638E4A" w14:textId="77777777" w:rsidTr="00393948">
        <w:tc>
          <w:tcPr>
            <w:tcW w:w="9491" w:type="dxa"/>
            <w:shd w:val="clear" w:color="auto" w:fill="99CCFF"/>
          </w:tcPr>
          <w:p w14:paraId="63BC71B8" w14:textId="77777777" w:rsidR="00BD6C95" w:rsidRPr="00E32322" w:rsidRDefault="00BD6C95" w:rsidP="00E32322">
            <w:pPr>
              <w:spacing w:after="0" w:line="360" w:lineRule="auto"/>
              <w:rPr>
                <w:rFonts w:asciiTheme="minorHAnsi" w:hAnsiTheme="minorHAnsi" w:cstheme="minorHAnsi"/>
                <w:b/>
              </w:rPr>
            </w:pPr>
            <w:r w:rsidRPr="00E32322">
              <w:rPr>
                <w:rFonts w:asciiTheme="minorHAnsi" w:hAnsiTheme="minorHAnsi" w:cstheme="minorHAnsi"/>
                <w:b/>
              </w:rPr>
              <w:lastRenderedPageBreak/>
              <w:t>3.0 Aim/Purpose</w:t>
            </w:r>
          </w:p>
        </w:tc>
      </w:tr>
    </w:tbl>
    <w:p w14:paraId="39567CAF" w14:textId="77777777" w:rsidR="00BD6C95" w:rsidRPr="00E32322" w:rsidRDefault="00BD6C95" w:rsidP="00E32322">
      <w:pPr>
        <w:spacing w:after="0" w:line="360" w:lineRule="auto"/>
        <w:rPr>
          <w:rFonts w:asciiTheme="minorHAnsi" w:hAnsiTheme="minorHAnsi" w:cstheme="minorHAnsi"/>
        </w:rPr>
      </w:pPr>
    </w:p>
    <w:p w14:paraId="4CB0F723" w14:textId="36AC95A0" w:rsidR="005035B9" w:rsidRPr="00E32322" w:rsidRDefault="005035B9" w:rsidP="00E32322">
      <w:pPr>
        <w:spacing w:after="0" w:line="360" w:lineRule="auto"/>
        <w:rPr>
          <w:rFonts w:asciiTheme="minorHAnsi" w:hAnsiTheme="minorHAnsi" w:cstheme="minorHAnsi"/>
        </w:rPr>
      </w:pPr>
      <w:r w:rsidRPr="00E32322">
        <w:rPr>
          <w:rFonts w:asciiTheme="minorHAnsi" w:hAnsiTheme="minorHAnsi" w:cstheme="minorHAnsi"/>
        </w:rPr>
        <w:t xml:space="preserve">To improve access to self-management strategies for Musculoskeletal conditions with innovative use of Information Technology in the borough of Bexley. </w:t>
      </w:r>
      <w:r w:rsidR="00CC646C">
        <w:rPr>
          <w:rFonts w:asciiTheme="minorHAnsi" w:hAnsiTheme="minorHAnsi" w:cstheme="minorHAnsi"/>
        </w:rPr>
        <w:t xml:space="preserve">To reduce the burden of MSK pathology on GPs by introducing digital self-referral in the Bexley locality. </w:t>
      </w:r>
    </w:p>
    <w:p w14:paraId="0AA76A0C" w14:textId="77777777" w:rsidR="00BD6C95" w:rsidRPr="00E32322" w:rsidRDefault="00BD6C95" w:rsidP="00E32322">
      <w:pPr>
        <w:spacing w:after="0" w:line="36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302"/>
      </w:tblGrid>
      <w:tr w:rsidR="00BD6C95" w:rsidRPr="00E32322" w14:paraId="229D84D0" w14:textId="77777777" w:rsidTr="00393948">
        <w:tc>
          <w:tcPr>
            <w:tcW w:w="9491" w:type="dxa"/>
            <w:shd w:val="clear" w:color="auto" w:fill="99CCFF"/>
          </w:tcPr>
          <w:p w14:paraId="539BFF49" w14:textId="6DC269E9" w:rsidR="00BD6C95" w:rsidRPr="00E32322" w:rsidRDefault="00BD6C95" w:rsidP="00E32322">
            <w:pPr>
              <w:pStyle w:val="ListParagraph"/>
              <w:numPr>
                <w:ilvl w:val="0"/>
                <w:numId w:val="8"/>
              </w:numPr>
              <w:spacing w:after="0" w:line="360" w:lineRule="auto"/>
              <w:rPr>
                <w:rFonts w:asciiTheme="minorHAnsi" w:hAnsiTheme="minorHAnsi" w:cstheme="minorHAnsi"/>
                <w:b/>
              </w:rPr>
            </w:pPr>
            <w:r w:rsidRPr="00E32322">
              <w:rPr>
                <w:rFonts w:asciiTheme="minorHAnsi" w:hAnsiTheme="minorHAnsi" w:cstheme="minorHAnsi"/>
                <w:b/>
              </w:rPr>
              <w:t>Objectives</w:t>
            </w:r>
          </w:p>
        </w:tc>
      </w:tr>
    </w:tbl>
    <w:p w14:paraId="336B0152" w14:textId="77777777" w:rsidR="00CC646C" w:rsidRDefault="00CC646C" w:rsidP="00CC646C">
      <w:pPr>
        <w:spacing w:line="360" w:lineRule="auto"/>
        <w:rPr>
          <w:rFonts w:asciiTheme="minorHAnsi" w:hAnsiTheme="minorHAnsi" w:cstheme="minorHAnsi"/>
        </w:rPr>
      </w:pPr>
    </w:p>
    <w:p w14:paraId="31116BC8" w14:textId="6D7B6F55" w:rsidR="00CC646C" w:rsidRPr="00CC646C" w:rsidRDefault="00CC646C" w:rsidP="00CC646C">
      <w:pPr>
        <w:spacing w:line="360" w:lineRule="auto"/>
        <w:rPr>
          <w:rFonts w:asciiTheme="minorHAnsi" w:hAnsiTheme="minorHAnsi" w:cstheme="minorHAnsi"/>
          <w:u w:val="single"/>
        </w:rPr>
      </w:pPr>
      <w:r w:rsidRPr="00CC646C">
        <w:rPr>
          <w:rFonts w:asciiTheme="minorHAnsi" w:hAnsiTheme="minorHAnsi" w:cstheme="minorHAnsi"/>
          <w:u w:val="single"/>
        </w:rPr>
        <w:t>Phase One Objectives:</w:t>
      </w:r>
    </w:p>
    <w:p w14:paraId="16CFF699" w14:textId="62249913" w:rsidR="00D2331E" w:rsidRPr="00CC646C" w:rsidRDefault="005035B9" w:rsidP="00CC646C">
      <w:pPr>
        <w:pStyle w:val="ListParagraph"/>
        <w:numPr>
          <w:ilvl w:val="0"/>
          <w:numId w:val="11"/>
        </w:numPr>
        <w:spacing w:line="360" w:lineRule="auto"/>
        <w:rPr>
          <w:rFonts w:asciiTheme="minorHAnsi" w:hAnsiTheme="minorHAnsi" w:cstheme="minorHAnsi"/>
        </w:rPr>
      </w:pPr>
      <w:r w:rsidRPr="00CC646C">
        <w:rPr>
          <w:rFonts w:asciiTheme="minorHAnsi" w:hAnsiTheme="minorHAnsi" w:cstheme="minorHAnsi"/>
        </w:rPr>
        <w:t xml:space="preserve">Employ the services of Engage Health to create a top quality, secure, entirely editable Bexley MSK </w:t>
      </w:r>
      <w:r w:rsidR="00CC646C" w:rsidRPr="00CC646C">
        <w:rPr>
          <w:rFonts w:asciiTheme="minorHAnsi" w:hAnsiTheme="minorHAnsi" w:cstheme="minorHAnsi"/>
        </w:rPr>
        <w:t xml:space="preserve">self-referral portal </w:t>
      </w:r>
      <w:r w:rsidRPr="00CC646C">
        <w:rPr>
          <w:rFonts w:asciiTheme="minorHAnsi" w:hAnsiTheme="minorHAnsi" w:cstheme="minorHAnsi"/>
        </w:rPr>
        <w:t xml:space="preserve">with self-help guides and positive health messages. </w:t>
      </w:r>
    </w:p>
    <w:p w14:paraId="221612F5" w14:textId="77777777" w:rsidR="00D2331E" w:rsidRPr="00E32322" w:rsidRDefault="00D2331E" w:rsidP="00E32322">
      <w:pPr>
        <w:pStyle w:val="ListParagraph"/>
        <w:numPr>
          <w:ilvl w:val="0"/>
          <w:numId w:val="6"/>
        </w:numPr>
        <w:spacing w:line="360" w:lineRule="auto"/>
        <w:rPr>
          <w:rFonts w:asciiTheme="minorHAnsi" w:hAnsiTheme="minorHAnsi" w:cstheme="minorHAnsi"/>
        </w:rPr>
      </w:pPr>
      <w:r w:rsidRPr="00E32322">
        <w:rPr>
          <w:rFonts w:asciiTheme="minorHAnsi" w:hAnsiTheme="minorHAnsi" w:cstheme="minorHAnsi"/>
        </w:rPr>
        <w:t>List</w:t>
      </w:r>
      <w:r w:rsidR="005035B9" w:rsidRPr="00E32322">
        <w:rPr>
          <w:rFonts w:asciiTheme="minorHAnsi" w:hAnsiTheme="minorHAnsi" w:cstheme="minorHAnsi"/>
        </w:rPr>
        <w:t xml:space="preserve"> helpful social prescribing tools such as weight-loss resources and free exercise activities which can be accessed in the borough. </w:t>
      </w:r>
    </w:p>
    <w:p w14:paraId="37CF658B" w14:textId="2CFDD778" w:rsidR="00CC646C" w:rsidRDefault="005035B9" w:rsidP="00E32322">
      <w:pPr>
        <w:pStyle w:val="ListParagraph"/>
        <w:numPr>
          <w:ilvl w:val="0"/>
          <w:numId w:val="6"/>
        </w:numPr>
        <w:spacing w:line="360" w:lineRule="auto"/>
        <w:rPr>
          <w:rFonts w:asciiTheme="minorHAnsi" w:hAnsiTheme="minorHAnsi" w:cstheme="minorHAnsi"/>
        </w:rPr>
      </w:pPr>
      <w:r w:rsidRPr="00E32322">
        <w:rPr>
          <w:rFonts w:asciiTheme="minorHAnsi" w:hAnsiTheme="minorHAnsi" w:cstheme="minorHAnsi"/>
        </w:rPr>
        <w:t>Utilise Engage Consult as an online consultation</w:t>
      </w:r>
      <w:r w:rsidR="002430FC">
        <w:rPr>
          <w:rFonts w:asciiTheme="minorHAnsi" w:hAnsiTheme="minorHAnsi" w:cstheme="minorHAnsi"/>
        </w:rPr>
        <w:t xml:space="preserve"> and discussion</w:t>
      </w:r>
      <w:r w:rsidRPr="00E32322">
        <w:rPr>
          <w:rFonts w:asciiTheme="minorHAnsi" w:hAnsiTheme="minorHAnsi" w:cstheme="minorHAnsi"/>
        </w:rPr>
        <w:t xml:space="preserve"> (e-consultation) application </w:t>
      </w:r>
      <w:r w:rsidR="00356F70" w:rsidRPr="00E32322">
        <w:rPr>
          <w:rFonts w:asciiTheme="minorHAnsi" w:hAnsiTheme="minorHAnsi" w:cstheme="minorHAnsi"/>
        </w:rPr>
        <w:t xml:space="preserve">enabling </w:t>
      </w:r>
      <w:r w:rsidRPr="00E32322">
        <w:rPr>
          <w:rFonts w:asciiTheme="minorHAnsi" w:hAnsiTheme="minorHAnsi" w:cstheme="minorHAnsi"/>
        </w:rPr>
        <w:t xml:space="preserve">patients to self-refer </w:t>
      </w:r>
      <w:r w:rsidR="00D2331E" w:rsidRPr="00E32322">
        <w:rPr>
          <w:rFonts w:asciiTheme="minorHAnsi" w:hAnsiTheme="minorHAnsi" w:cstheme="minorHAnsi"/>
        </w:rPr>
        <w:t xml:space="preserve">for musculoskeletal conditions </w:t>
      </w:r>
      <w:r w:rsidRPr="00E32322">
        <w:rPr>
          <w:rFonts w:asciiTheme="minorHAnsi" w:hAnsiTheme="minorHAnsi" w:cstheme="minorHAnsi"/>
        </w:rPr>
        <w:t>using an efficient online health and medical history-taking service</w:t>
      </w:r>
      <w:r w:rsidR="002430FC">
        <w:rPr>
          <w:rFonts w:asciiTheme="minorHAnsi" w:hAnsiTheme="minorHAnsi" w:cstheme="minorHAnsi"/>
        </w:rPr>
        <w:t xml:space="preserve"> (including </w:t>
      </w:r>
      <w:proofErr w:type="spellStart"/>
      <w:r w:rsidR="002430FC">
        <w:rPr>
          <w:rFonts w:asciiTheme="minorHAnsi" w:hAnsiTheme="minorHAnsi" w:cstheme="minorHAnsi"/>
        </w:rPr>
        <w:t>STaRT</w:t>
      </w:r>
      <w:proofErr w:type="spellEnd"/>
      <w:r w:rsidR="002430FC">
        <w:rPr>
          <w:rFonts w:asciiTheme="minorHAnsi" w:hAnsiTheme="minorHAnsi" w:cstheme="minorHAnsi"/>
        </w:rPr>
        <w:t xml:space="preserve"> Back and Oxford joint scales), coupled with an integrated secure messaging service. </w:t>
      </w:r>
    </w:p>
    <w:p w14:paraId="3039FFB7" w14:textId="75718360" w:rsidR="00D2331E" w:rsidRPr="00CC646C" w:rsidRDefault="00CC646C" w:rsidP="00CC646C">
      <w:pPr>
        <w:spacing w:line="360" w:lineRule="auto"/>
        <w:rPr>
          <w:rFonts w:asciiTheme="minorHAnsi" w:hAnsiTheme="minorHAnsi" w:cstheme="minorHAnsi"/>
          <w:u w:val="single"/>
        </w:rPr>
      </w:pPr>
      <w:r w:rsidRPr="00CC646C">
        <w:rPr>
          <w:rFonts w:asciiTheme="minorHAnsi" w:hAnsiTheme="minorHAnsi" w:cstheme="minorHAnsi"/>
          <w:u w:val="single"/>
        </w:rPr>
        <w:t xml:space="preserve">Phase Two Objectives </w:t>
      </w:r>
      <w:r w:rsidR="005035B9" w:rsidRPr="00CC646C">
        <w:rPr>
          <w:rFonts w:asciiTheme="minorHAnsi" w:hAnsiTheme="minorHAnsi" w:cstheme="minorHAnsi"/>
          <w:u w:val="single"/>
        </w:rPr>
        <w:t xml:space="preserve"> </w:t>
      </w:r>
    </w:p>
    <w:p w14:paraId="73EE9826" w14:textId="26090F73" w:rsidR="00D2331E" w:rsidRPr="00E32322" w:rsidRDefault="00356F70" w:rsidP="00E32322">
      <w:pPr>
        <w:pStyle w:val="ListParagraph"/>
        <w:numPr>
          <w:ilvl w:val="0"/>
          <w:numId w:val="6"/>
        </w:numPr>
        <w:spacing w:line="360" w:lineRule="auto"/>
        <w:rPr>
          <w:rFonts w:asciiTheme="minorHAnsi" w:hAnsiTheme="minorHAnsi" w:cstheme="minorHAnsi"/>
        </w:rPr>
      </w:pPr>
      <w:r w:rsidRPr="00E32322">
        <w:rPr>
          <w:rFonts w:asciiTheme="minorHAnsi" w:hAnsiTheme="minorHAnsi" w:cstheme="minorHAnsi"/>
        </w:rPr>
        <w:t xml:space="preserve">Offer users of digital self-referral the opportunity to </w:t>
      </w:r>
      <w:r w:rsidR="005035B9" w:rsidRPr="00E32322">
        <w:rPr>
          <w:rFonts w:asciiTheme="minorHAnsi" w:hAnsiTheme="minorHAnsi" w:cstheme="minorHAnsi"/>
        </w:rPr>
        <w:t>self-select the type of help and support they feel they would like</w:t>
      </w:r>
      <w:r w:rsidR="00CC646C">
        <w:rPr>
          <w:rFonts w:asciiTheme="minorHAnsi" w:hAnsiTheme="minorHAnsi" w:cstheme="minorHAnsi"/>
        </w:rPr>
        <w:t xml:space="preserve"> </w:t>
      </w:r>
      <w:r w:rsidR="008428C7">
        <w:rPr>
          <w:rFonts w:asciiTheme="minorHAnsi" w:hAnsiTheme="minorHAnsi" w:cstheme="minorHAnsi"/>
        </w:rPr>
        <w:t>to include</w:t>
      </w:r>
      <w:r w:rsidR="00CC646C">
        <w:rPr>
          <w:rFonts w:asciiTheme="minorHAnsi" w:hAnsiTheme="minorHAnsi" w:cstheme="minorHAnsi"/>
        </w:rPr>
        <w:t xml:space="preserve"> </w:t>
      </w:r>
      <w:r w:rsidR="005035B9" w:rsidRPr="00E32322">
        <w:rPr>
          <w:rFonts w:asciiTheme="minorHAnsi" w:hAnsiTheme="minorHAnsi" w:cstheme="minorHAnsi"/>
        </w:rPr>
        <w:t>self-management advice and education, request to be seen in clinic for a face-to-face appointment, attend an education session, or speak to a clinician directly via telephone triage.</w:t>
      </w:r>
    </w:p>
    <w:p w14:paraId="2D1E0A59" w14:textId="0CE18F76" w:rsidR="005035B9" w:rsidRPr="00E32322" w:rsidRDefault="00D2331E" w:rsidP="00E32322">
      <w:pPr>
        <w:pStyle w:val="ListParagraph"/>
        <w:numPr>
          <w:ilvl w:val="0"/>
          <w:numId w:val="6"/>
        </w:numPr>
        <w:spacing w:line="360" w:lineRule="auto"/>
        <w:rPr>
          <w:rFonts w:asciiTheme="minorHAnsi" w:hAnsiTheme="minorHAnsi" w:cstheme="minorHAnsi"/>
        </w:rPr>
      </w:pPr>
      <w:r w:rsidRPr="00E32322">
        <w:rPr>
          <w:rFonts w:asciiTheme="minorHAnsi" w:hAnsiTheme="minorHAnsi" w:cstheme="minorHAnsi"/>
        </w:rPr>
        <w:t>I</w:t>
      </w:r>
      <w:r w:rsidR="005035B9" w:rsidRPr="00E32322">
        <w:rPr>
          <w:rFonts w:asciiTheme="minorHAnsi" w:hAnsiTheme="minorHAnsi" w:cstheme="minorHAnsi"/>
        </w:rPr>
        <w:t>mplement</w:t>
      </w:r>
      <w:r w:rsidRPr="00E32322">
        <w:rPr>
          <w:rFonts w:asciiTheme="minorHAnsi" w:hAnsiTheme="minorHAnsi" w:cstheme="minorHAnsi"/>
        </w:rPr>
        <w:t>ation of</w:t>
      </w:r>
      <w:r w:rsidR="005035B9" w:rsidRPr="00E32322">
        <w:rPr>
          <w:rFonts w:asciiTheme="minorHAnsi" w:hAnsiTheme="minorHAnsi" w:cstheme="minorHAnsi"/>
        </w:rPr>
        <w:t xml:space="preserve"> self-check in screen </w:t>
      </w:r>
      <w:r w:rsidRPr="00E32322">
        <w:rPr>
          <w:rFonts w:asciiTheme="minorHAnsi" w:hAnsiTheme="minorHAnsi" w:cstheme="minorHAnsi"/>
        </w:rPr>
        <w:t xml:space="preserve">(Engage Touch) in the MSK waiting area </w:t>
      </w:r>
    </w:p>
    <w:p w14:paraId="737FCC7E" w14:textId="77777777" w:rsidR="005035B9" w:rsidRPr="00E32322" w:rsidRDefault="005035B9" w:rsidP="00E32322">
      <w:pPr>
        <w:spacing w:after="0" w:line="36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302"/>
      </w:tblGrid>
      <w:tr w:rsidR="00BD6C95" w:rsidRPr="00E32322" w14:paraId="0181B057" w14:textId="77777777" w:rsidTr="00393948">
        <w:tc>
          <w:tcPr>
            <w:tcW w:w="9491" w:type="dxa"/>
            <w:shd w:val="clear" w:color="auto" w:fill="99CCFF"/>
          </w:tcPr>
          <w:p w14:paraId="3AFC70D7" w14:textId="77777777" w:rsidR="00BD6C95" w:rsidRPr="00E32322" w:rsidRDefault="00BD6C95" w:rsidP="00E32322">
            <w:pPr>
              <w:spacing w:after="0" w:line="360" w:lineRule="auto"/>
              <w:rPr>
                <w:rFonts w:asciiTheme="minorHAnsi" w:hAnsiTheme="minorHAnsi" w:cstheme="minorHAnsi"/>
                <w:b/>
              </w:rPr>
            </w:pPr>
            <w:r w:rsidRPr="00E32322">
              <w:rPr>
                <w:rFonts w:asciiTheme="minorHAnsi" w:hAnsiTheme="minorHAnsi" w:cstheme="minorHAnsi"/>
                <w:b/>
              </w:rPr>
              <w:t>5.0 Standards/Guidelines</w:t>
            </w:r>
          </w:p>
        </w:tc>
      </w:tr>
    </w:tbl>
    <w:p w14:paraId="6756B0FA" w14:textId="77777777" w:rsidR="00BD6C95" w:rsidRPr="00E32322" w:rsidRDefault="00BD6C95" w:rsidP="00E32322">
      <w:pPr>
        <w:pStyle w:val="BodyText"/>
        <w:spacing w:line="360" w:lineRule="auto"/>
        <w:rPr>
          <w:rFonts w:asciiTheme="minorHAnsi" w:hAnsiTheme="minorHAnsi" w:cstheme="minorHAnsi"/>
          <w:szCs w:val="22"/>
        </w:rPr>
      </w:pPr>
    </w:p>
    <w:p w14:paraId="634EFE16" w14:textId="2A28C749" w:rsidR="00356F70" w:rsidRPr="00E32322" w:rsidRDefault="00356F70" w:rsidP="00E32322">
      <w:pPr>
        <w:spacing w:after="0" w:line="360" w:lineRule="auto"/>
        <w:rPr>
          <w:rFonts w:asciiTheme="minorHAnsi" w:hAnsiTheme="minorHAnsi" w:cstheme="minorHAnsi"/>
          <w:color w:val="202A30"/>
          <w:shd w:val="clear" w:color="auto" w:fill="FFFFFF"/>
        </w:rPr>
      </w:pPr>
      <w:r w:rsidRPr="00E32322">
        <w:rPr>
          <w:rFonts w:asciiTheme="minorHAnsi" w:hAnsiTheme="minorHAnsi" w:cstheme="minorHAnsi"/>
          <w:color w:val="202A30"/>
          <w:shd w:val="clear" w:color="auto" w:fill="FFFFFF"/>
        </w:rPr>
        <w:t xml:space="preserve">Musculoskeletal (MSK) conditions account for 30 per cent of GP consultations in England. Low back and neck pain are the greatest cause of years lost to disability in the UK, with chronic joint pain or osteoarthritis affecting more than 8.75 million people in the UK. As </w:t>
      </w:r>
      <w:r w:rsidRPr="00E32322">
        <w:rPr>
          <w:rFonts w:asciiTheme="minorHAnsi" w:hAnsiTheme="minorHAnsi" w:cstheme="minorHAnsi"/>
          <w:color w:val="202A30"/>
          <w:shd w:val="clear" w:color="auto" w:fill="FFFFFF"/>
        </w:rPr>
        <w:lastRenderedPageBreak/>
        <w:t>such, direct access to NHS MSK Services is a key component of the NHS Long Term Plan with</w:t>
      </w:r>
      <w:r w:rsidR="008D1147" w:rsidRPr="00E32322">
        <w:rPr>
          <w:rFonts w:asciiTheme="minorHAnsi" w:hAnsiTheme="minorHAnsi" w:cstheme="minorHAnsi"/>
          <w:color w:val="202A30"/>
          <w:shd w:val="clear" w:color="auto" w:fill="FFFFFF"/>
        </w:rPr>
        <w:t xml:space="preserve"> recommendations from NHS England for local systems to increase access to therapy-lead services </w:t>
      </w:r>
      <w:r w:rsidR="00D6610B" w:rsidRPr="00E32322">
        <w:rPr>
          <w:rFonts w:asciiTheme="minorHAnsi" w:hAnsiTheme="minorHAnsi" w:cstheme="minorHAnsi"/>
          <w:color w:val="202A30"/>
          <w:shd w:val="clear" w:color="auto" w:fill="FFFFFF"/>
        </w:rPr>
        <w:t>to</w:t>
      </w:r>
      <w:r w:rsidR="008D1147" w:rsidRPr="00E32322">
        <w:rPr>
          <w:rFonts w:asciiTheme="minorHAnsi" w:hAnsiTheme="minorHAnsi" w:cstheme="minorHAnsi"/>
          <w:color w:val="202A30"/>
          <w:shd w:val="clear" w:color="auto" w:fill="FFFFFF"/>
        </w:rPr>
        <w:t xml:space="preserve"> reduce the pressures on GP workloads and the costs associated with direct referral into secondary care.</w:t>
      </w:r>
      <w:r w:rsidR="008428C7">
        <w:rPr>
          <w:rFonts w:asciiTheme="minorHAnsi" w:hAnsiTheme="minorHAnsi" w:cstheme="minorHAnsi"/>
          <w:color w:val="202A30"/>
          <w:shd w:val="clear" w:color="auto" w:fill="FFFFFF"/>
        </w:rPr>
        <w:t xml:space="preserve"> (NHS Long Term Plan, 2019)</w:t>
      </w:r>
    </w:p>
    <w:p w14:paraId="639E1BC4" w14:textId="77777777" w:rsidR="00BD6C95" w:rsidRPr="00E32322" w:rsidRDefault="00BD6C95" w:rsidP="00E32322">
      <w:pPr>
        <w:spacing w:after="0" w:line="36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302"/>
      </w:tblGrid>
      <w:tr w:rsidR="00BD6C95" w:rsidRPr="00E32322" w14:paraId="565D239A" w14:textId="77777777" w:rsidTr="00393948">
        <w:tc>
          <w:tcPr>
            <w:tcW w:w="9491" w:type="dxa"/>
            <w:shd w:val="clear" w:color="auto" w:fill="99CCFF"/>
          </w:tcPr>
          <w:p w14:paraId="439C184D" w14:textId="77777777" w:rsidR="00BD6C95" w:rsidRPr="00E32322" w:rsidRDefault="00BD6C95" w:rsidP="00E32322">
            <w:pPr>
              <w:spacing w:after="0" w:line="360" w:lineRule="auto"/>
              <w:rPr>
                <w:rFonts w:asciiTheme="minorHAnsi" w:hAnsiTheme="minorHAnsi" w:cstheme="minorHAnsi"/>
                <w:b/>
              </w:rPr>
            </w:pPr>
            <w:r w:rsidRPr="00E32322">
              <w:rPr>
                <w:rFonts w:asciiTheme="minorHAnsi" w:hAnsiTheme="minorHAnsi" w:cstheme="minorHAnsi"/>
                <w:b/>
              </w:rPr>
              <w:t>6.0 Methodology</w:t>
            </w:r>
          </w:p>
        </w:tc>
      </w:tr>
    </w:tbl>
    <w:p w14:paraId="4E2BBEC9" w14:textId="771E9F3B" w:rsidR="00BD6C95" w:rsidRDefault="00BD6C95" w:rsidP="00E32322">
      <w:pPr>
        <w:spacing w:after="0" w:line="360" w:lineRule="auto"/>
        <w:rPr>
          <w:rFonts w:asciiTheme="minorHAnsi" w:hAnsiTheme="minorHAnsi" w:cstheme="minorHAnsi"/>
        </w:rPr>
      </w:pPr>
    </w:p>
    <w:p w14:paraId="22606049" w14:textId="7049433C" w:rsidR="008815C2" w:rsidRDefault="00CF5F98" w:rsidP="00E32322">
      <w:pPr>
        <w:spacing w:after="0" w:line="360" w:lineRule="auto"/>
        <w:rPr>
          <w:rFonts w:asciiTheme="minorHAnsi" w:hAnsiTheme="minorHAnsi" w:cstheme="minorHAnsi"/>
        </w:rPr>
      </w:pPr>
      <w:r>
        <w:rPr>
          <w:rFonts w:asciiTheme="minorHAnsi" w:hAnsiTheme="minorHAnsi" w:cstheme="minorHAnsi"/>
        </w:rPr>
        <w:t>A project was developed and agreed between Bexley MSK (BMSK) and Engage Consult including timeframes for completion and task leads (</w:t>
      </w:r>
      <w:r w:rsidR="00B2180A">
        <w:rPr>
          <w:rFonts w:asciiTheme="minorHAnsi" w:hAnsiTheme="minorHAnsi" w:cstheme="minorHAnsi"/>
        </w:rPr>
        <w:t>Appendix 1</w:t>
      </w:r>
      <w:r>
        <w:rPr>
          <w:rFonts w:asciiTheme="minorHAnsi" w:hAnsiTheme="minorHAnsi" w:cstheme="minorHAnsi"/>
        </w:rPr>
        <w:t xml:space="preserve">). </w:t>
      </w:r>
    </w:p>
    <w:p w14:paraId="5F2D2FBE" w14:textId="62A6583F" w:rsidR="00857A90" w:rsidRPr="00857A90" w:rsidRDefault="00CF5F98" w:rsidP="00857A90">
      <w:pPr>
        <w:spacing w:before="240" w:after="0" w:line="360" w:lineRule="auto"/>
        <w:rPr>
          <w:rFonts w:asciiTheme="minorHAnsi" w:hAnsiTheme="minorHAnsi" w:cstheme="minorHAnsi"/>
        </w:rPr>
      </w:pPr>
      <w:r w:rsidRPr="00857A90">
        <w:rPr>
          <w:rFonts w:asciiTheme="minorHAnsi" w:hAnsiTheme="minorHAnsi" w:cstheme="minorHAnsi"/>
        </w:rPr>
        <w:t xml:space="preserve">Project initiation, installation and training </w:t>
      </w:r>
      <w:r w:rsidR="008815C2" w:rsidRPr="00857A90">
        <w:rPr>
          <w:rFonts w:asciiTheme="minorHAnsi" w:hAnsiTheme="minorHAnsi" w:cstheme="minorHAnsi"/>
        </w:rPr>
        <w:t>led</w:t>
      </w:r>
      <w:r w:rsidRPr="00857A90">
        <w:rPr>
          <w:rFonts w:asciiTheme="minorHAnsi" w:hAnsiTheme="minorHAnsi" w:cstheme="minorHAnsi"/>
        </w:rPr>
        <w:t xml:space="preserve"> by colleagues at Engage Consult</w:t>
      </w:r>
      <w:r w:rsidR="00124328" w:rsidRPr="00857A90">
        <w:rPr>
          <w:rFonts w:asciiTheme="minorHAnsi" w:hAnsiTheme="minorHAnsi" w:cstheme="minorHAnsi"/>
        </w:rPr>
        <w:t xml:space="preserve"> over a 1-week period.</w:t>
      </w:r>
      <w:r w:rsidRPr="00857A90">
        <w:rPr>
          <w:rFonts w:asciiTheme="minorHAnsi" w:hAnsiTheme="minorHAnsi" w:cstheme="minorHAnsi"/>
        </w:rPr>
        <w:t xml:space="preserve"> </w:t>
      </w:r>
      <w:r w:rsidR="000F588B" w:rsidRPr="00857A90">
        <w:rPr>
          <w:rFonts w:asciiTheme="minorHAnsi" w:hAnsiTheme="minorHAnsi" w:cstheme="minorHAnsi"/>
        </w:rPr>
        <w:t>This included adding links directing services users to readily available and generalised self-management resource</w:t>
      </w:r>
      <w:r w:rsidR="00293907" w:rsidRPr="00857A90">
        <w:rPr>
          <w:rFonts w:asciiTheme="minorHAnsi" w:hAnsiTheme="minorHAnsi" w:cstheme="minorHAnsi"/>
        </w:rPr>
        <w:t>s</w:t>
      </w:r>
      <w:r w:rsidR="000F588B" w:rsidRPr="00857A90">
        <w:rPr>
          <w:rFonts w:asciiTheme="minorHAnsi" w:hAnsiTheme="minorHAnsi" w:cstheme="minorHAnsi"/>
        </w:rPr>
        <w:t xml:space="preserve"> including Versus Arthritis (</w:t>
      </w:r>
      <w:hyperlink r:id="rId9" w:history="1">
        <w:r w:rsidR="000F588B" w:rsidRPr="00857A90">
          <w:rPr>
            <w:rStyle w:val="Hyperlink"/>
            <w:rFonts w:asciiTheme="minorHAnsi" w:hAnsiTheme="minorHAnsi" w:cstheme="minorHAnsi"/>
          </w:rPr>
          <w:t>www.versusarthritis.org</w:t>
        </w:r>
      </w:hyperlink>
      <w:r w:rsidR="000F588B" w:rsidRPr="00857A90">
        <w:rPr>
          <w:rFonts w:asciiTheme="minorHAnsi" w:hAnsiTheme="minorHAnsi" w:cstheme="minorHAnsi"/>
        </w:rPr>
        <w:t>), NHS Fitness studio (</w:t>
      </w:r>
      <w:hyperlink r:id="rId10" w:history="1">
        <w:r w:rsidR="000F588B" w:rsidRPr="00857A90">
          <w:rPr>
            <w:rStyle w:val="Hyperlink"/>
            <w:rFonts w:asciiTheme="minorHAnsi" w:hAnsiTheme="minorHAnsi" w:cstheme="minorHAnsi"/>
          </w:rPr>
          <w:t>www.nhs.uk/conditions/nhs-fitness-studio</w:t>
        </w:r>
      </w:hyperlink>
      <w:r w:rsidR="000F588B" w:rsidRPr="00857A90">
        <w:rPr>
          <w:rFonts w:asciiTheme="minorHAnsi" w:hAnsiTheme="minorHAnsi" w:cstheme="minorHAnsi"/>
        </w:rPr>
        <w:t>), Sport England Get Active (</w:t>
      </w:r>
      <w:hyperlink r:id="rId11" w:history="1">
        <w:r w:rsidR="000F588B" w:rsidRPr="00857A90">
          <w:rPr>
            <w:rStyle w:val="Hyperlink"/>
            <w:rFonts w:asciiTheme="minorHAnsi" w:hAnsiTheme="minorHAnsi" w:cstheme="minorHAnsi"/>
          </w:rPr>
          <w:t>www.sportengland.org/jointhemovement</w:t>
        </w:r>
      </w:hyperlink>
      <w:r w:rsidR="000F588B" w:rsidRPr="00857A90">
        <w:rPr>
          <w:rFonts w:asciiTheme="minorHAnsi" w:hAnsiTheme="minorHAnsi" w:cstheme="minorHAnsi"/>
        </w:rPr>
        <w:t>) and NHS Better Health (</w:t>
      </w:r>
      <w:hyperlink r:id="rId12" w:history="1">
        <w:r w:rsidR="000F588B" w:rsidRPr="00857A90">
          <w:rPr>
            <w:rStyle w:val="Hyperlink"/>
            <w:rFonts w:asciiTheme="minorHAnsi" w:hAnsiTheme="minorHAnsi" w:cstheme="minorHAnsi"/>
          </w:rPr>
          <w:t>www.nhs.uk/better-health</w:t>
        </w:r>
      </w:hyperlink>
      <w:r w:rsidR="000F588B" w:rsidRPr="00857A90">
        <w:rPr>
          <w:rFonts w:asciiTheme="minorHAnsi" w:hAnsiTheme="minorHAnsi" w:cstheme="minorHAnsi"/>
        </w:rPr>
        <w:t>).</w:t>
      </w:r>
      <w:r w:rsidR="00BD4575">
        <w:rPr>
          <w:rFonts w:asciiTheme="minorHAnsi" w:hAnsiTheme="minorHAnsi" w:cstheme="minorHAnsi"/>
        </w:rPr>
        <w:t xml:space="preserve"> Figure </w:t>
      </w:r>
      <w:r w:rsidR="00B2180A">
        <w:rPr>
          <w:rFonts w:asciiTheme="minorHAnsi" w:hAnsiTheme="minorHAnsi" w:cstheme="minorHAnsi"/>
        </w:rPr>
        <w:t>1</w:t>
      </w:r>
      <w:r w:rsidR="00BD4575">
        <w:rPr>
          <w:rFonts w:asciiTheme="minorHAnsi" w:hAnsiTheme="minorHAnsi" w:cstheme="minorHAnsi"/>
        </w:rPr>
        <w:t>.</w:t>
      </w:r>
    </w:p>
    <w:p w14:paraId="404242D6" w14:textId="725646E7" w:rsidR="00B2180A" w:rsidRDefault="00B2180A" w:rsidP="00857A90">
      <w:pPr>
        <w:spacing w:before="240" w:after="0" w:line="360" w:lineRule="auto"/>
        <w:rPr>
          <w:rFonts w:asciiTheme="minorHAnsi" w:hAnsiTheme="minorHAnsi" w:cstheme="minorHAnsi"/>
        </w:rPr>
      </w:pPr>
      <w:r>
        <w:rPr>
          <w:rFonts w:asciiTheme="minorHAnsi" w:hAnsiTheme="minorHAnsi" w:cstheme="minorHAnsi"/>
          <w:noProof/>
        </w:rPr>
        <w:drawing>
          <wp:inline distT="0" distB="0" distL="0" distR="0" wp14:anchorId="0464DAEB" wp14:editId="0BFFE08D">
            <wp:extent cx="5248910" cy="34321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8910" cy="3432175"/>
                    </a:xfrm>
                    <a:prstGeom prst="rect">
                      <a:avLst/>
                    </a:prstGeom>
                    <a:noFill/>
                  </pic:spPr>
                </pic:pic>
              </a:graphicData>
            </a:graphic>
          </wp:inline>
        </w:drawing>
      </w:r>
    </w:p>
    <w:p w14:paraId="406A0A12" w14:textId="0237A949" w:rsidR="00B2180A" w:rsidRPr="00E55719" w:rsidRDefault="00B2180A" w:rsidP="00857A90">
      <w:pPr>
        <w:spacing w:before="240" w:after="0" w:line="360" w:lineRule="auto"/>
        <w:rPr>
          <w:rFonts w:asciiTheme="minorHAnsi" w:hAnsiTheme="minorHAnsi" w:cstheme="minorHAnsi"/>
          <w:sz w:val="20"/>
          <w:szCs w:val="20"/>
        </w:rPr>
      </w:pPr>
      <w:r w:rsidRPr="00E55719">
        <w:rPr>
          <w:rFonts w:asciiTheme="minorHAnsi" w:hAnsiTheme="minorHAnsi" w:cstheme="minorHAnsi"/>
          <w:sz w:val="20"/>
          <w:szCs w:val="20"/>
        </w:rPr>
        <w:t>Figure 1: Bexley MSK Landing page for Engage Consult including general Self-Management resources relating to Version 1 of the online portal.</w:t>
      </w:r>
    </w:p>
    <w:p w14:paraId="71172623" w14:textId="6173F04F" w:rsidR="00EF595D" w:rsidRPr="00857A90" w:rsidRDefault="00124328" w:rsidP="00857A90">
      <w:pPr>
        <w:spacing w:before="240" w:after="0" w:line="360" w:lineRule="auto"/>
        <w:rPr>
          <w:rFonts w:asciiTheme="minorHAnsi" w:hAnsiTheme="minorHAnsi" w:cstheme="minorHAnsi"/>
        </w:rPr>
      </w:pPr>
      <w:r w:rsidRPr="00857A90">
        <w:rPr>
          <w:rFonts w:asciiTheme="minorHAnsi" w:hAnsiTheme="minorHAnsi" w:cstheme="minorHAnsi"/>
        </w:rPr>
        <w:lastRenderedPageBreak/>
        <w:t>A pilot project consisting of 2 GP practices</w:t>
      </w:r>
      <w:r w:rsidR="00CF5F98" w:rsidRPr="00857A90">
        <w:rPr>
          <w:rFonts w:asciiTheme="minorHAnsi" w:hAnsiTheme="minorHAnsi" w:cstheme="minorHAnsi"/>
        </w:rPr>
        <w:t xml:space="preserve"> was initiated by the MSK Service Manager </w:t>
      </w:r>
      <w:r w:rsidR="008120EA" w:rsidRPr="00857A90">
        <w:rPr>
          <w:rFonts w:asciiTheme="minorHAnsi" w:hAnsiTheme="minorHAnsi" w:cstheme="minorHAnsi"/>
        </w:rPr>
        <w:t xml:space="preserve">over a 5-week period. Further </w:t>
      </w:r>
      <w:r w:rsidR="00CF5F98" w:rsidRPr="00857A90">
        <w:rPr>
          <w:rFonts w:asciiTheme="minorHAnsi" w:hAnsiTheme="minorHAnsi" w:cstheme="minorHAnsi"/>
        </w:rPr>
        <w:t xml:space="preserve">GP Engagement </w:t>
      </w:r>
      <w:r w:rsidR="008120EA" w:rsidRPr="00857A90">
        <w:rPr>
          <w:rFonts w:asciiTheme="minorHAnsi" w:hAnsiTheme="minorHAnsi" w:cstheme="minorHAnsi"/>
        </w:rPr>
        <w:t xml:space="preserve">was initiated via </w:t>
      </w:r>
      <w:r w:rsidR="00CF5F98" w:rsidRPr="00857A90">
        <w:rPr>
          <w:rFonts w:asciiTheme="minorHAnsi" w:hAnsiTheme="minorHAnsi" w:cstheme="minorHAnsi"/>
        </w:rPr>
        <w:t>emails and discussion at locality meetings; the self-referral portal was</w:t>
      </w:r>
      <w:r w:rsidR="008120EA" w:rsidRPr="00857A90">
        <w:rPr>
          <w:rFonts w:asciiTheme="minorHAnsi" w:hAnsiTheme="minorHAnsi" w:cstheme="minorHAnsi"/>
        </w:rPr>
        <w:t xml:space="preserve"> further</w:t>
      </w:r>
      <w:r w:rsidR="00CF5F98" w:rsidRPr="00857A90">
        <w:rPr>
          <w:rFonts w:asciiTheme="minorHAnsi" w:hAnsiTheme="minorHAnsi" w:cstheme="minorHAnsi"/>
        </w:rPr>
        <w:t xml:space="preserve"> implemented onto 21 of the 22 GP practice websites</w:t>
      </w:r>
      <w:r w:rsidR="008120EA" w:rsidRPr="00857A90">
        <w:rPr>
          <w:rFonts w:asciiTheme="minorHAnsi" w:hAnsiTheme="minorHAnsi" w:cstheme="minorHAnsi"/>
        </w:rPr>
        <w:t xml:space="preserve"> with support from Engage Consult technical team who liaised directly with website providers from each GP practice</w:t>
      </w:r>
      <w:r w:rsidR="00383C2F" w:rsidRPr="00857A90">
        <w:rPr>
          <w:rFonts w:asciiTheme="minorHAnsi" w:hAnsiTheme="minorHAnsi" w:cstheme="minorHAnsi"/>
        </w:rPr>
        <w:t>. I</w:t>
      </w:r>
      <w:r w:rsidR="008120EA" w:rsidRPr="00857A90">
        <w:rPr>
          <w:rFonts w:asciiTheme="minorHAnsi" w:hAnsiTheme="minorHAnsi" w:cstheme="minorHAnsi"/>
        </w:rPr>
        <w:t xml:space="preserve">t took a total of 21 weeks to roll out self-referral access across the entire borough. </w:t>
      </w:r>
      <w:r w:rsidR="00CF5F98" w:rsidRPr="00857A90">
        <w:rPr>
          <w:rFonts w:asciiTheme="minorHAnsi" w:hAnsiTheme="minorHAnsi" w:cstheme="minorHAnsi"/>
        </w:rPr>
        <w:t xml:space="preserve">Only 1 GP practice failed to respond to the project request however registered patients of the practice are still able to self-refer by accessing the </w:t>
      </w:r>
      <w:proofErr w:type="spellStart"/>
      <w:r w:rsidR="00CF5F98" w:rsidRPr="00857A90">
        <w:rPr>
          <w:rFonts w:asciiTheme="minorHAnsi" w:hAnsiTheme="minorHAnsi" w:cstheme="minorHAnsi"/>
        </w:rPr>
        <w:t>Oxleas</w:t>
      </w:r>
      <w:proofErr w:type="spellEnd"/>
      <w:r w:rsidR="00CF5F98" w:rsidRPr="00857A90">
        <w:rPr>
          <w:rFonts w:asciiTheme="minorHAnsi" w:hAnsiTheme="minorHAnsi" w:cstheme="minorHAnsi"/>
        </w:rPr>
        <w:t xml:space="preserve">’ website. </w:t>
      </w:r>
      <w:r w:rsidR="00A836A6">
        <w:rPr>
          <w:rFonts w:asciiTheme="minorHAnsi" w:hAnsiTheme="minorHAnsi" w:cstheme="minorHAnsi"/>
        </w:rPr>
        <w:t xml:space="preserve">Figure </w:t>
      </w:r>
      <w:r w:rsidR="00B2180A">
        <w:rPr>
          <w:rFonts w:asciiTheme="minorHAnsi" w:hAnsiTheme="minorHAnsi" w:cstheme="minorHAnsi"/>
        </w:rPr>
        <w:t>2</w:t>
      </w:r>
      <w:r w:rsidR="00A836A6">
        <w:rPr>
          <w:rFonts w:asciiTheme="minorHAnsi" w:hAnsiTheme="minorHAnsi" w:cstheme="minorHAnsi"/>
        </w:rPr>
        <w:t xml:space="preserve">. </w:t>
      </w:r>
    </w:p>
    <w:p w14:paraId="41400A37" w14:textId="4CD218E1" w:rsidR="00B97D6D" w:rsidRDefault="00B97D6D" w:rsidP="00E32322">
      <w:pPr>
        <w:spacing w:after="0" w:line="360" w:lineRule="auto"/>
        <w:rPr>
          <w:rFonts w:asciiTheme="minorHAnsi" w:hAnsiTheme="minorHAnsi" w:cstheme="minorHAnsi"/>
          <w:sz w:val="20"/>
          <w:szCs w:val="20"/>
        </w:rPr>
      </w:pPr>
      <w:r>
        <w:rPr>
          <w:rFonts w:asciiTheme="minorHAnsi" w:hAnsiTheme="minorHAnsi" w:cstheme="minorHAnsi"/>
          <w:sz w:val="20"/>
          <w:szCs w:val="20"/>
        </w:rPr>
        <w:br/>
      </w:r>
      <w:r w:rsidR="00B2180A" w:rsidRPr="00B2180A">
        <w:rPr>
          <w:rFonts w:asciiTheme="minorHAnsi" w:hAnsiTheme="minorHAnsi" w:cstheme="minorHAnsi"/>
          <w:sz w:val="20"/>
          <w:szCs w:val="20"/>
        </w:rPr>
        <w:t xml:space="preserve">Figure </w:t>
      </w:r>
      <w:r w:rsidR="00B2180A">
        <w:rPr>
          <w:rFonts w:asciiTheme="minorHAnsi" w:hAnsiTheme="minorHAnsi" w:cstheme="minorHAnsi"/>
          <w:sz w:val="20"/>
          <w:szCs w:val="20"/>
        </w:rPr>
        <w:t>2</w:t>
      </w:r>
      <w:r w:rsidR="00B2180A" w:rsidRPr="00B2180A">
        <w:rPr>
          <w:rFonts w:asciiTheme="minorHAnsi" w:hAnsiTheme="minorHAnsi" w:cstheme="minorHAnsi"/>
          <w:sz w:val="20"/>
          <w:szCs w:val="20"/>
        </w:rPr>
        <w:t xml:space="preserve">: Patients are able to self-refer via their GP website or the </w:t>
      </w:r>
      <w:proofErr w:type="spellStart"/>
      <w:r w:rsidR="00B2180A" w:rsidRPr="00B2180A">
        <w:rPr>
          <w:rFonts w:asciiTheme="minorHAnsi" w:hAnsiTheme="minorHAnsi" w:cstheme="minorHAnsi"/>
          <w:sz w:val="20"/>
          <w:szCs w:val="20"/>
        </w:rPr>
        <w:t>Oxleas</w:t>
      </w:r>
      <w:proofErr w:type="spellEnd"/>
      <w:r w:rsidR="00B2180A" w:rsidRPr="00B2180A">
        <w:rPr>
          <w:rFonts w:asciiTheme="minorHAnsi" w:hAnsiTheme="minorHAnsi" w:cstheme="minorHAnsi"/>
          <w:sz w:val="20"/>
          <w:szCs w:val="20"/>
        </w:rPr>
        <w:t xml:space="preserve"> Bexley MSK Site by clicking on the Engage Consult Banner which takes them through to the self-management portal</w:t>
      </w:r>
      <w:r w:rsidR="00B2180A">
        <w:rPr>
          <w:rFonts w:asciiTheme="minorHAnsi" w:hAnsiTheme="minorHAnsi" w:cstheme="minorHAnsi"/>
          <w:noProof/>
          <w:sz w:val="20"/>
          <w:szCs w:val="20"/>
        </w:rPr>
        <w:drawing>
          <wp:anchor distT="0" distB="0" distL="114300" distR="114300" simplePos="0" relativeHeight="251662336" behindDoc="0" locked="0" layoutInCell="1" allowOverlap="1" wp14:anchorId="51D39692" wp14:editId="59784D14">
            <wp:simplePos x="0" y="0"/>
            <wp:positionH relativeFrom="column">
              <wp:posOffset>1905</wp:posOffset>
            </wp:positionH>
            <wp:positionV relativeFrom="paragraph">
              <wp:posOffset>229870</wp:posOffset>
            </wp:positionV>
            <wp:extent cx="5274000" cy="3517200"/>
            <wp:effectExtent l="0" t="0" r="3175" b="762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000" cy="3517200"/>
                    </a:xfrm>
                    <a:prstGeom prst="rect">
                      <a:avLst/>
                    </a:prstGeom>
                    <a:noFill/>
                  </pic:spPr>
                </pic:pic>
              </a:graphicData>
            </a:graphic>
            <wp14:sizeRelH relativeFrom="margin">
              <wp14:pctWidth>0</wp14:pctWidth>
            </wp14:sizeRelH>
            <wp14:sizeRelV relativeFrom="margin">
              <wp14:pctHeight>0</wp14:pctHeight>
            </wp14:sizeRelV>
          </wp:anchor>
        </w:drawing>
      </w:r>
    </w:p>
    <w:p w14:paraId="22185BDA" w14:textId="35EA6301" w:rsidR="008815C2" w:rsidRPr="00B97D6D" w:rsidRDefault="00EF595D" w:rsidP="00E32322">
      <w:pPr>
        <w:spacing w:after="0" w:line="360" w:lineRule="auto"/>
      </w:pPr>
      <w:r w:rsidRPr="00B97D6D">
        <w:rPr>
          <w:rFonts w:asciiTheme="minorHAnsi" w:hAnsiTheme="minorHAnsi" w:cstheme="minorHAnsi"/>
          <w:sz w:val="20"/>
          <w:szCs w:val="20"/>
        </w:rPr>
        <w:t>Figure 1: Bexley MSK Project Plan showing each developmental stage</w:t>
      </w:r>
    </w:p>
    <w:p w14:paraId="12AC21E1" w14:textId="22C2F383" w:rsidR="00B35C0D" w:rsidRDefault="00857A90" w:rsidP="00857A90">
      <w:pPr>
        <w:spacing w:before="240" w:after="0" w:line="360" w:lineRule="auto"/>
        <w:rPr>
          <w:rFonts w:asciiTheme="minorHAnsi" w:hAnsiTheme="minorHAnsi" w:cstheme="minorHAnsi"/>
        </w:rPr>
      </w:pPr>
      <w:r w:rsidRPr="00857A90">
        <w:rPr>
          <w:rFonts w:asciiTheme="minorHAnsi" w:hAnsiTheme="minorHAnsi" w:cstheme="minorHAnsi"/>
        </w:rPr>
        <w:t>A mid-stage review was conducted following qualitative feedback from the therapists within the MSK team. Further qualitative review of the Engage Consult system and MSK internal processes concluded that MSK-specific questionnaires were needed to</w:t>
      </w:r>
      <w:r w:rsidR="002430FC">
        <w:rPr>
          <w:rFonts w:asciiTheme="minorHAnsi" w:hAnsiTheme="minorHAnsi" w:cstheme="minorHAnsi"/>
        </w:rPr>
        <w:t xml:space="preserve"> better</w:t>
      </w:r>
      <w:r w:rsidRPr="00857A90">
        <w:rPr>
          <w:rFonts w:asciiTheme="minorHAnsi" w:hAnsiTheme="minorHAnsi" w:cstheme="minorHAnsi"/>
        </w:rPr>
        <w:t xml:space="preserve"> manage this type of referral pathway, and a further developmental stage was added. MSK questionnaire content was created by the clinical leads for each speciality area including Extended Scope Physiotherapists specialising in the Spine, Neck, Upper Limb (shoulder, elbow), Lower Limb (Hip, Knee), Extended Scope Podiatrists (foot, ankle), and Occupational Therapist Hand </w:t>
      </w:r>
      <w:r w:rsidRPr="00857A90">
        <w:rPr>
          <w:rFonts w:asciiTheme="minorHAnsi" w:hAnsiTheme="minorHAnsi" w:cstheme="minorHAnsi"/>
        </w:rPr>
        <w:lastRenderedPageBreak/>
        <w:t>Therapists (hand, wrist). Further development of questionnaires – including coding, troubleshooting, and reviewing for errors - occurred with support from Engage Consult Technical team. It took a total of 24 weeks to create questionnaires which were ready to go-live on the Engage Consult portal.</w:t>
      </w:r>
      <w:r w:rsidR="00B2180A">
        <w:rPr>
          <w:rFonts w:asciiTheme="minorHAnsi" w:hAnsiTheme="minorHAnsi" w:cstheme="minorHAnsi"/>
        </w:rPr>
        <w:t xml:space="preserve"> The system makes it clear to service users that the service is not intended for emergency pathology and requests that patients confirm they understand they are accessing a non-emergency service (Figure 3). Additionally, the questionnaires including safety questionnaires around sinister and worrying pathology, such as Cauda Equina</w:t>
      </w:r>
      <w:r w:rsidR="00B35C0D">
        <w:rPr>
          <w:rFonts w:asciiTheme="minorHAnsi" w:hAnsiTheme="minorHAnsi" w:cstheme="minorHAnsi"/>
        </w:rPr>
        <w:t>, those who answer positively are given a</w:t>
      </w:r>
      <w:r w:rsidR="00B2180A">
        <w:rPr>
          <w:rFonts w:asciiTheme="minorHAnsi" w:hAnsiTheme="minorHAnsi" w:cstheme="minorHAnsi"/>
        </w:rPr>
        <w:t xml:space="preserve"> prompt to seek urgent medical advice</w:t>
      </w:r>
      <w:r w:rsidR="00B35C0D">
        <w:rPr>
          <w:rFonts w:asciiTheme="minorHAnsi" w:hAnsiTheme="minorHAnsi" w:cstheme="minorHAnsi"/>
        </w:rPr>
        <w:t xml:space="preserve"> and clinicians are shown the warning upon receipt of the self-referral </w:t>
      </w:r>
      <w:r w:rsidR="00B2180A">
        <w:rPr>
          <w:rFonts w:asciiTheme="minorHAnsi" w:hAnsiTheme="minorHAnsi" w:cstheme="minorHAnsi"/>
        </w:rPr>
        <w:t xml:space="preserve">(Figure </w:t>
      </w:r>
      <w:r w:rsidR="00B35C0D">
        <w:rPr>
          <w:noProof/>
        </w:rPr>
        <w:drawing>
          <wp:anchor distT="0" distB="0" distL="114300" distR="114300" simplePos="0" relativeHeight="251663360" behindDoc="0" locked="0" layoutInCell="1" allowOverlap="1" wp14:anchorId="61407352" wp14:editId="51BEE0CD">
            <wp:simplePos x="0" y="0"/>
            <wp:positionH relativeFrom="margin">
              <wp:align>right</wp:align>
            </wp:positionH>
            <wp:positionV relativeFrom="paragraph">
              <wp:posOffset>2667000</wp:posOffset>
            </wp:positionV>
            <wp:extent cx="5276850" cy="3485515"/>
            <wp:effectExtent l="0" t="0" r="0" b="635"/>
            <wp:wrapTopAndBottom/>
            <wp:docPr id="14" name="Snagit_SNG86D">
              <a:extLst xmlns:a="http://schemas.openxmlformats.org/drawingml/2006/main">
                <a:ext uri="{FF2B5EF4-FFF2-40B4-BE49-F238E27FC236}">
                  <a16:creationId xmlns:a16="http://schemas.microsoft.com/office/drawing/2014/main" id="{A6210444-6E7C-4CDB-B4AB-BABE41402F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nagit_SNG86D">
                      <a:extLst>
                        <a:ext uri="{FF2B5EF4-FFF2-40B4-BE49-F238E27FC236}">
                          <a16:creationId xmlns:a16="http://schemas.microsoft.com/office/drawing/2014/main" id="{A6210444-6E7C-4CDB-B4AB-BABE41402F5F}"/>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l="14802" r="14430" b="31324"/>
                    <a:stretch/>
                  </pic:blipFill>
                  <pic:spPr bwMode="auto">
                    <a:xfrm>
                      <a:off x="0" y="0"/>
                      <a:ext cx="5276850" cy="3485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180A">
        <w:rPr>
          <w:rFonts w:asciiTheme="minorHAnsi" w:hAnsiTheme="minorHAnsi" w:cstheme="minorHAnsi"/>
        </w:rPr>
        <w:t>4)</w:t>
      </w:r>
    </w:p>
    <w:p w14:paraId="5E301922" w14:textId="77777777" w:rsidR="00E55719" w:rsidRDefault="00E55719" w:rsidP="00857A90">
      <w:pPr>
        <w:spacing w:before="240" w:after="0" w:line="360" w:lineRule="auto"/>
        <w:rPr>
          <w:rFonts w:asciiTheme="minorHAnsi" w:hAnsiTheme="minorHAnsi" w:cstheme="minorHAnsi"/>
        </w:rPr>
      </w:pPr>
    </w:p>
    <w:p w14:paraId="7B466016" w14:textId="18C87B55" w:rsidR="00B2180A" w:rsidRPr="00E55719" w:rsidRDefault="00B2180A" w:rsidP="00857A90">
      <w:pPr>
        <w:spacing w:before="240" w:after="0" w:line="360" w:lineRule="auto"/>
        <w:rPr>
          <w:rFonts w:asciiTheme="minorHAnsi" w:hAnsiTheme="minorHAnsi" w:cstheme="minorHAnsi"/>
          <w:sz w:val="20"/>
          <w:szCs w:val="20"/>
        </w:rPr>
      </w:pPr>
      <w:r w:rsidRPr="00E55719">
        <w:rPr>
          <w:rFonts w:asciiTheme="minorHAnsi" w:hAnsiTheme="minorHAnsi" w:cstheme="minorHAnsi"/>
          <w:sz w:val="20"/>
          <w:szCs w:val="20"/>
        </w:rPr>
        <w:t>Figure 3: The Engage Consult system shows service users a general medical warning message prior to starting</w:t>
      </w:r>
      <w:r w:rsidR="00B35C0D" w:rsidRPr="00E55719">
        <w:rPr>
          <w:rFonts w:asciiTheme="minorHAnsi" w:hAnsiTheme="minorHAnsi" w:cstheme="minorHAnsi"/>
          <w:sz w:val="20"/>
          <w:szCs w:val="20"/>
        </w:rPr>
        <w:t xml:space="preserve"> the self-referral process. </w:t>
      </w:r>
    </w:p>
    <w:p w14:paraId="3743BB54" w14:textId="6A65339B" w:rsidR="00B2180A" w:rsidRDefault="00B2180A" w:rsidP="00857A90">
      <w:pPr>
        <w:spacing w:before="240" w:after="0" w:line="360" w:lineRule="auto"/>
        <w:rPr>
          <w:rFonts w:asciiTheme="minorHAnsi" w:hAnsiTheme="minorHAnsi" w:cstheme="minorHAnsi"/>
        </w:rPr>
      </w:pPr>
      <w:r w:rsidRPr="00B2180A">
        <w:rPr>
          <w:rFonts w:asciiTheme="minorHAnsi" w:hAnsiTheme="minorHAnsi" w:cstheme="minorHAnsi"/>
          <w:noProof/>
        </w:rPr>
        <w:lastRenderedPageBreak/>
        <w:drawing>
          <wp:inline distT="0" distB="0" distL="0" distR="0" wp14:anchorId="7C7BB544" wp14:editId="29A41F7B">
            <wp:extent cx="4953000" cy="3403288"/>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0574" r="20597" b="28143"/>
                    <a:stretch/>
                  </pic:blipFill>
                  <pic:spPr bwMode="auto">
                    <a:xfrm>
                      <a:off x="0" y="0"/>
                      <a:ext cx="4980273" cy="3422028"/>
                    </a:xfrm>
                    <a:prstGeom prst="rect">
                      <a:avLst/>
                    </a:prstGeom>
                    <a:ln>
                      <a:noFill/>
                    </a:ln>
                    <a:extLst>
                      <a:ext uri="{53640926-AAD7-44D8-BBD7-CCE9431645EC}">
                        <a14:shadowObscured xmlns:a14="http://schemas.microsoft.com/office/drawing/2010/main"/>
                      </a:ext>
                    </a:extLst>
                  </pic:spPr>
                </pic:pic>
              </a:graphicData>
            </a:graphic>
          </wp:inline>
        </w:drawing>
      </w:r>
    </w:p>
    <w:p w14:paraId="2437D79A" w14:textId="144DF898" w:rsidR="00B2180A" w:rsidRPr="00E55719" w:rsidRDefault="00E55719" w:rsidP="00857A90">
      <w:pPr>
        <w:spacing w:before="240" w:after="0" w:line="360" w:lineRule="auto"/>
        <w:rPr>
          <w:rFonts w:asciiTheme="minorHAnsi" w:hAnsiTheme="minorHAnsi" w:cstheme="minorHAnsi"/>
          <w:sz w:val="20"/>
          <w:szCs w:val="20"/>
        </w:rPr>
      </w:pPr>
      <w:r w:rsidRPr="00E55719">
        <w:rPr>
          <w:rFonts w:asciiTheme="minorHAnsi" w:hAnsiTheme="minorHAnsi" w:cstheme="minorHAnsi"/>
          <w:sz w:val="20"/>
          <w:szCs w:val="20"/>
        </w:rPr>
        <w:t>Figure 4: Questions for sinister and urgent pathology include conditions such as Cauda Equina Screening, systemic feelings of unwell and unintentional weight loss.</w:t>
      </w:r>
    </w:p>
    <w:p w14:paraId="06D64346" w14:textId="77777777" w:rsidR="00E55719" w:rsidRDefault="00B2180A" w:rsidP="00857A90">
      <w:pPr>
        <w:spacing w:before="240" w:after="0" w:line="360" w:lineRule="auto"/>
        <w:rPr>
          <w:rFonts w:asciiTheme="minorHAnsi" w:hAnsiTheme="minorHAnsi" w:cstheme="minorHAnsi"/>
        </w:rPr>
      </w:pPr>
      <w:r w:rsidRPr="00857A90">
        <w:rPr>
          <w:rFonts w:asciiTheme="minorHAnsi" w:hAnsiTheme="minorHAnsi" w:cstheme="minorHAnsi"/>
        </w:rPr>
        <w:t>Project preparation included writing a</w:t>
      </w:r>
      <w:r w:rsidR="00E55719">
        <w:rPr>
          <w:rFonts w:asciiTheme="minorHAnsi" w:hAnsiTheme="minorHAnsi" w:cstheme="minorHAnsi"/>
        </w:rPr>
        <w:t>nd</w:t>
      </w:r>
      <w:r w:rsidRPr="00857A90">
        <w:rPr>
          <w:rFonts w:asciiTheme="minorHAnsi" w:hAnsiTheme="minorHAnsi" w:cstheme="minorHAnsi"/>
        </w:rPr>
        <w:t xml:space="preserve"> developing a range of condition-specific patient information leaflets</w:t>
      </w:r>
      <w:r w:rsidR="00E55719">
        <w:rPr>
          <w:rFonts w:asciiTheme="minorHAnsi" w:hAnsiTheme="minorHAnsi" w:cstheme="minorHAnsi"/>
        </w:rPr>
        <w:t xml:space="preserve"> and educational videos. The resources were created during </w:t>
      </w:r>
      <w:r w:rsidRPr="00857A90">
        <w:rPr>
          <w:rFonts w:asciiTheme="minorHAnsi" w:hAnsiTheme="minorHAnsi" w:cstheme="minorHAnsi"/>
        </w:rPr>
        <w:t xml:space="preserve">group-work </w:t>
      </w:r>
      <w:r w:rsidR="00E55719">
        <w:rPr>
          <w:rFonts w:asciiTheme="minorHAnsi" w:hAnsiTheme="minorHAnsi" w:cstheme="minorHAnsi"/>
        </w:rPr>
        <w:t xml:space="preserve">lead </w:t>
      </w:r>
      <w:r w:rsidRPr="00857A90">
        <w:rPr>
          <w:rFonts w:asciiTheme="minorHAnsi" w:hAnsiTheme="minorHAnsi" w:cstheme="minorHAnsi"/>
        </w:rPr>
        <w:t>by therapists working in Bexley MSK Service over an 18-week period; a total of 98 self-management resources were created to be used at a later stage in the project.</w:t>
      </w:r>
      <w:r w:rsidR="00E55719">
        <w:rPr>
          <w:rFonts w:asciiTheme="minorHAnsi" w:hAnsiTheme="minorHAnsi" w:cstheme="minorHAnsi"/>
        </w:rPr>
        <w:t xml:space="preserve"> </w:t>
      </w:r>
      <w:r w:rsidR="00E55719" w:rsidRPr="00E55719">
        <w:rPr>
          <w:rFonts w:asciiTheme="minorHAnsi" w:hAnsiTheme="minorHAnsi" w:cstheme="minorHAnsi"/>
        </w:rPr>
        <w:t>A new online portal was created using the existing generalised self-management information, educational videos, condition-specific patient information leaflets and the MSK-specific Engage Consult questionnaires. The self-referral portal is available to view at https://bexleymsk.engage.gp. Figures 4, 5</w:t>
      </w:r>
      <w:r w:rsidR="00E55719">
        <w:rPr>
          <w:rFonts w:asciiTheme="minorHAnsi" w:hAnsiTheme="minorHAnsi" w:cstheme="minorHAnsi"/>
        </w:rPr>
        <w:t>.</w:t>
      </w:r>
    </w:p>
    <w:p w14:paraId="70EA6800" w14:textId="3221E139" w:rsidR="00B2180A" w:rsidRPr="00857A90" w:rsidRDefault="00E55719" w:rsidP="00857A90">
      <w:pPr>
        <w:spacing w:before="240" w:after="0" w:line="360" w:lineRule="auto"/>
        <w:rPr>
          <w:rFonts w:asciiTheme="minorHAnsi" w:hAnsiTheme="minorHAnsi" w:cstheme="minorHAnsi"/>
        </w:rPr>
      </w:pPr>
      <w:r w:rsidRPr="00857A90">
        <w:rPr>
          <w:rFonts w:asciiTheme="minorHAnsi" w:hAnsiTheme="minorHAnsi" w:cstheme="minorHAnsi"/>
          <w:noProof/>
        </w:rPr>
        <w:lastRenderedPageBreak/>
        <w:drawing>
          <wp:inline distT="0" distB="0" distL="0" distR="0" wp14:anchorId="58CA055F" wp14:editId="593CFA28">
            <wp:extent cx="5207000" cy="3276600"/>
            <wp:effectExtent l="19050" t="19050" r="12700" b="19050"/>
            <wp:docPr id="7" name="Snagit_SNG85E">
              <a:extLst xmlns:a="http://schemas.openxmlformats.org/drawingml/2006/main">
                <a:ext uri="{FF2B5EF4-FFF2-40B4-BE49-F238E27FC236}">
                  <a16:creationId xmlns:a16="http://schemas.microsoft.com/office/drawing/2014/main" id="{57041544-27CE-45EE-9C5A-3589210E1E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nagit_SNG85E">
                      <a:extLst>
                        <a:ext uri="{FF2B5EF4-FFF2-40B4-BE49-F238E27FC236}">
                          <a16:creationId xmlns:a16="http://schemas.microsoft.com/office/drawing/2014/main" id="{57041544-27CE-45EE-9C5A-3589210E1E51}"/>
                        </a:ext>
                      </a:extLst>
                    </pic:cNvPr>
                    <pic:cNvPicPr>
                      <a:picLocks noChangeAspect="1"/>
                    </pic:cNvPicPr>
                  </pic:nvPicPr>
                  <pic:blipFill rotWithShape="1">
                    <a:blip r:embed="rId17" cstate="print">
                      <a:extLst>
                        <a:ext uri="{28A0092B-C50C-407E-A947-70E740481C1C}">
                          <a14:useLocalDpi xmlns:a14="http://schemas.microsoft.com/office/drawing/2010/main" val="0"/>
                        </a:ext>
                      </a:extLst>
                    </a:blip>
                    <a:srcRect r="1348" b="8818"/>
                    <a:stretch/>
                  </pic:blipFill>
                  <pic:spPr bwMode="auto">
                    <a:xfrm>
                      <a:off x="0" y="0"/>
                      <a:ext cx="5207000" cy="32766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7405FE3" w14:textId="4FEFD111" w:rsidR="00BD4575" w:rsidRPr="00E55719" w:rsidRDefault="00857A90" w:rsidP="00E32322">
      <w:pPr>
        <w:spacing w:after="0" w:line="360" w:lineRule="auto"/>
        <w:rPr>
          <w:rFonts w:asciiTheme="minorHAnsi" w:hAnsiTheme="minorHAnsi" w:cstheme="minorHAnsi"/>
          <w:sz w:val="20"/>
          <w:szCs w:val="20"/>
        </w:rPr>
      </w:pPr>
      <w:r w:rsidRPr="00E55719">
        <w:rPr>
          <w:rFonts w:asciiTheme="minorHAnsi" w:hAnsiTheme="minorHAnsi" w:cstheme="minorHAnsi"/>
          <w:sz w:val="20"/>
          <w:szCs w:val="20"/>
        </w:rPr>
        <w:t xml:space="preserve">Figure </w:t>
      </w:r>
      <w:r w:rsidR="00A836A6" w:rsidRPr="00E55719">
        <w:rPr>
          <w:rFonts w:asciiTheme="minorHAnsi" w:hAnsiTheme="minorHAnsi" w:cstheme="minorHAnsi"/>
          <w:sz w:val="20"/>
          <w:szCs w:val="20"/>
        </w:rPr>
        <w:t>4</w:t>
      </w:r>
      <w:r w:rsidRPr="00E55719">
        <w:rPr>
          <w:rFonts w:asciiTheme="minorHAnsi" w:hAnsiTheme="minorHAnsi" w:cstheme="minorHAnsi"/>
          <w:sz w:val="20"/>
          <w:szCs w:val="20"/>
        </w:rPr>
        <w:t>: Condition-specific resource page containing patient information leaflets for a wide range of MSK pathology, including first-line interventions and rehabilitation plans</w:t>
      </w:r>
    </w:p>
    <w:p w14:paraId="0339A851" w14:textId="2BD51718" w:rsidR="002430FC" w:rsidRDefault="00BD4575" w:rsidP="00E32322">
      <w:pPr>
        <w:spacing w:after="0" w:line="360" w:lineRule="auto"/>
        <w:rPr>
          <w:rFonts w:asciiTheme="minorHAnsi" w:hAnsiTheme="minorHAnsi" w:cstheme="minorHAnsi"/>
        </w:rPr>
      </w:pPr>
      <w:r>
        <w:rPr>
          <w:rFonts w:asciiTheme="minorHAnsi" w:hAnsiTheme="minorHAnsi" w:cstheme="minorHAnsi"/>
        </w:rPr>
        <w:br w:type="textWrapping" w:clear="all"/>
      </w:r>
      <w:r w:rsidR="00E55719">
        <w:rPr>
          <w:rFonts w:asciiTheme="minorHAnsi" w:hAnsiTheme="minorHAnsi" w:cstheme="minorHAnsi"/>
          <w:noProof/>
        </w:rPr>
        <w:drawing>
          <wp:inline distT="0" distB="0" distL="0" distR="0" wp14:anchorId="28E3AD31" wp14:editId="4177F07D">
            <wp:extent cx="2819400" cy="33410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5851" cy="3419842"/>
                    </a:xfrm>
                    <a:prstGeom prst="rect">
                      <a:avLst/>
                    </a:prstGeom>
                    <a:noFill/>
                  </pic:spPr>
                </pic:pic>
              </a:graphicData>
            </a:graphic>
          </wp:inline>
        </w:drawing>
      </w:r>
    </w:p>
    <w:p w14:paraId="157F6780" w14:textId="77777777" w:rsidR="002430FC" w:rsidRDefault="002430FC" w:rsidP="00E32322">
      <w:pPr>
        <w:spacing w:after="0" w:line="360" w:lineRule="auto"/>
        <w:rPr>
          <w:rFonts w:asciiTheme="minorHAnsi" w:hAnsiTheme="minorHAnsi" w:cstheme="minorHAnsi"/>
        </w:rPr>
      </w:pPr>
    </w:p>
    <w:p w14:paraId="07EAC693" w14:textId="3920BAB7" w:rsidR="00A836A6" w:rsidRPr="00E55719" w:rsidRDefault="00BD4575" w:rsidP="00E32322">
      <w:pPr>
        <w:spacing w:after="0" w:line="360" w:lineRule="auto"/>
        <w:rPr>
          <w:rFonts w:asciiTheme="minorHAnsi" w:hAnsiTheme="minorHAnsi" w:cstheme="minorHAnsi"/>
          <w:sz w:val="20"/>
          <w:szCs w:val="20"/>
        </w:rPr>
      </w:pPr>
      <w:r w:rsidRPr="00E55719">
        <w:rPr>
          <w:rFonts w:asciiTheme="minorHAnsi" w:hAnsiTheme="minorHAnsi" w:cstheme="minorHAnsi"/>
          <w:sz w:val="20"/>
          <w:szCs w:val="20"/>
        </w:rPr>
        <w:t xml:space="preserve">Figure </w:t>
      </w:r>
      <w:r w:rsidR="00A836A6" w:rsidRPr="00E55719">
        <w:rPr>
          <w:rFonts w:asciiTheme="minorHAnsi" w:hAnsiTheme="minorHAnsi" w:cstheme="minorHAnsi"/>
          <w:sz w:val="20"/>
          <w:szCs w:val="20"/>
        </w:rPr>
        <w:t>5</w:t>
      </w:r>
      <w:r w:rsidRPr="00E55719">
        <w:rPr>
          <w:rFonts w:asciiTheme="minorHAnsi" w:hAnsiTheme="minorHAnsi" w:cstheme="minorHAnsi"/>
          <w:sz w:val="20"/>
          <w:szCs w:val="20"/>
        </w:rPr>
        <w:t xml:space="preserve">: Service-users are encouraged to watch the Bexley MSK Back Pain Education Video prior to self-referring into the service. The video includes helpful messages on exercise as medicine, the sensitised system, back pain myths, as well as signs and symptoms of more sinister pathology.  </w:t>
      </w:r>
    </w:p>
    <w:p w14:paraId="66DF8F65" w14:textId="77777777" w:rsidR="00A836A6" w:rsidRPr="00E32322" w:rsidRDefault="00A836A6" w:rsidP="00E32322">
      <w:pPr>
        <w:spacing w:after="0" w:line="36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302"/>
      </w:tblGrid>
      <w:tr w:rsidR="00BD6C95" w:rsidRPr="00E32322" w14:paraId="11537AAF" w14:textId="77777777" w:rsidTr="00393948">
        <w:tc>
          <w:tcPr>
            <w:tcW w:w="9491" w:type="dxa"/>
            <w:shd w:val="clear" w:color="auto" w:fill="99CCFF"/>
          </w:tcPr>
          <w:p w14:paraId="0F1E1D37" w14:textId="77777777" w:rsidR="00BD6C95" w:rsidRPr="00E32322" w:rsidRDefault="00BD6C95" w:rsidP="00E32322">
            <w:pPr>
              <w:spacing w:after="0" w:line="360" w:lineRule="auto"/>
              <w:rPr>
                <w:rFonts w:asciiTheme="minorHAnsi" w:hAnsiTheme="minorHAnsi" w:cstheme="minorHAnsi"/>
                <w:b/>
              </w:rPr>
            </w:pPr>
            <w:r w:rsidRPr="00E32322">
              <w:rPr>
                <w:rFonts w:asciiTheme="minorHAnsi" w:hAnsiTheme="minorHAnsi" w:cstheme="minorHAnsi"/>
                <w:b/>
              </w:rPr>
              <w:t>7.0 Sample</w:t>
            </w:r>
          </w:p>
        </w:tc>
      </w:tr>
    </w:tbl>
    <w:p w14:paraId="4A964BCA" w14:textId="0E6C36A2" w:rsidR="00BD6C95" w:rsidRPr="00E32322" w:rsidRDefault="00BD6C95" w:rsidP="00E32322">
      <w:pPr>
        <w:spacing w:after="0" w:line="360" w:lineRule="auto"/>
        <w:rPr>
          <w:rFonts w:asciiTheme="minorHAnsi" w:hAnsiTheme="minorHAnsi" w:cstheme="minorHAnsi"/>
        </w:rPr>
      </w:pPr>
    </w:p>
    <w:p w14:paraId="1FB35749" w14:textId="673F5A50" w:rsidR="00BD6C95" w:rsidRPr="00E32322" w:rsidRDefault="00C75030" w:rsidP="00E32322">
      <w:pPr>
        <w:pStyle w:val="BodyText"/>
        <w:spacing w:line="360" w:lineRule="auto"/>
        <w:rPr>
          <w:rFonts w:asciiTheme="minorHAnsi" w:hAnsiTheme="minorHAnsi" w:cstheme="minorHAnsi"/>
          <w:szCs w:val="22"/>
        </w:rPr>
      </w:pPr>
      <w:r w:rsidRPr="00E32322">
        <w:rPr>
          <w:rFonts w:asciiTheme="minorHAnsi" w:hAnsiTheme="minorHAnsi" w:cstheme="minorHAnsi"/>
          <w:szCs w:val="22"/>
        </w:rPr>
        <w:t xml:space="preserve">Service user data was taken from September 2020 – August 2021. </w:t>
      </w:r>
    </w:p>
    <w:p w14:paraId="3E283F98" w14:textId="5C7A1970" w:rsidR="00BD6C95" w:rsidRPr="00E32322" w:rsidRDefault="00BD6C95" w:rsidP="00E32322">
      <w:pPr>
        <w:spacing w:after="0" w:line="360" w:lineRule="auto"/>
        <w:rPr>
          <w:rFonts w:asciiTheme="minorHAnsi" w:hAnsiTheme="minorHAnsi" w:cstheme="min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302"/>
      </w:tblGrid>
      <w:tr w:rsidR="00BD6C95" w:rsidRPr="00E32322" w14:paraId="47649537" w14:textId="77777777" w:rsidTr="00DD04DA">
        <w:tc>
          <w:tcPr>
            <w:tcW w:w="8302" w:type="dxa"/>
            <w:shd w:val="clear" w:color="auto" w:fill="99CCFF"/>
          </w:tcPr>
          <w:p w14:paraId="291C8D47" w14:textId="77777777" w:rsidR="00BD6C95" w:rsidRPr="00E32322" w:rsidRDefault="00BD6C95" w:rsidP="00E32322">
            <w:pPr>
              <w:spacing w:after="0" w:line="360" w:lineRule="auto"/>
              <w:rPr>
                <w:rFonts w:asciiTheme="minorHAnsi" w:hAnsiTheme="minorHAnsi" w:cstheme="minorHAnsi"/>
                <w:b/>
              </w:rPr>
            </w:pPr>
            <w:r w:rsidRPr="00E32322">
              <w:rPr>
                <w:rFonts w:asciiTheme="minorHAnsi" w:hAnsiTheme="minorHAnsi" w:cstheme="minorHAnsi"/>
                <w:b/>
              </w:rPr>
              <w:t>7.0 Caveat</w:t>
            </w:r>
          </w:p>
        </w:tc>
      </w:tr>
    </w:tbl>
    <w:p w14:paraId="78BD3033" w14:textId="436718C2" w:rsidR="00BD6C95" w:rsidRPr="00E32322" w:rsidRDefault="00BD6C95" w:rsidP="00E32322">
      <w:pPr>
        <w:spacing w:after="0" w:line="360" w:lineRule="auto"/>
        <w:rPr>
          <w:rFonts w:asciiTheme="minorHAnsi" w:hAnsiTheme="minorHAnsi" w:cstheme="minorHAnsi"/>
        </w:rPr>
      </w:pPr>
    </w:p>
    <w:p w14:paraId="2BAB0C3E" w14:textId="6049AA83" w:rsidR="004F027D" w:rsidRPr="00E32322" w:rsidRDefault="004F027D" w:rsidP="00E32322">
      <w:pPr>
        <w:spacing w:line="360" w:lineRule="auto"/>
        <w:rPr>
          <w:rFonts w:asciiTheme="minorHAnsi" w:hAnsiTheme="minorHAnsi" w:cstheme="minorHAnsi"/>
        </w:rPr>
      </w:pPr>
      <w:r w:rsidRPr="00E32322">
        <w:rPr>
          <w:rFonts w:asciiTheme="minorHAnsi" w:hAnsiTheme="minorHAnsi" w:cstheme="minorHAnsi"/>
        </w:rPr>
        <w:t>In response to the COVID-19 Pandemic and in line with the clinical prioritisation document, issued on Friday 20</w:t>
      </w:r>
      <w:r w:rsidRPr="00E32322">
        <w:rPr>
          <w:rFonts w:asciiTheme="minorHAnsi" w:hAnsiTheme="minorHAnsi" w:cstheme="minorHAnsi"/>
          <w:vertAlign w:val="superscript"/>
        </w:rPr>
        <w:t>th</w:t>
      </w:r>
      <w:r w:rsidRPr="00E32322">
        <w:rPr>
          <w:rFonts w:asciiTheme="minorHAnsi" w:hAnsiTheme="minorHAnsi" w:cstheme="minorHAnsi"/>
        </w:rPr>
        <w:t xml:space="preserve"> March 2020 Bexley MSK was required to step-down all low and medium aspects of the service with immediate effect from months March-August 2020. The impact of this was that self-referral was not launched until September 2020 when a recovery plan was put in place to reinstate services; the project was therefore delayed against all milestones due to the first wave of the COVID-19 Pandemic</w:t>
      </w:r>
      <w:r w:rsidR="00504676">
        <w:rPr>
          <w:rFonts w:asciiTheme="minorHAnsi" w:hAnsiTheme="minorHAnsi" w:cstheme="minorHAnsi"/>
        </w:rPr>
        <w:t xml:space="preserve"> </w:t>
      </w:r>
      <w:r w:rsidRPr="00E32322">
        <w:rPr>
          <w:rFonts w:asciiTheme="minorHAnsi" w:hAnsiTheme="minorHAnsi" w:cstheme="minorHAnsi"/>
        </w:rPr>
        <w:t>and was further impacted by the second wave during which all operational resources were diverted towards further redeployment of staff and non-essential service-development initiatives were placed on hold.</w:t>
      </w:r>
    </w:p>
    <w:p w14:paraId="7BF1DA99" w14:textId="3BD7A6E9" w:rsidR="00BD6C95" w:rsidRPr="00E32322" w:rsidRDefault="00BD6C95" w:rsidP="00E32322">
      <w:pPr>
        <w:pStyle w:val="Eg"/>
        <w:spacing w:line="360" w:lineRule="auto"/>
        <w:ind w:left="0" w:firstLine="0"/>
        <w:rPr>
          <w:rFonts w:asciiTheme="minorHAnsi" w:hAnsiTheme="minorHAnsi" w:cstheme="minorHAnsi"/>
          <w:i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302"/>
      </w:tblGrid>
      <w:tr w:rsidR="00BD6C95" w:rsidRPr="00E32322" w14:paraId="4DE0BA5C" w14:textId="77777777" w:rsidTr="00393948">
        <w:tc>
          <w:tcPr>
            <w:tcW w:w="9491" w:type="dxa"/>
            <w:shd w:val="clear" w:color="auto" w:fill="99CCFF"/>
          </w:tcPr>
          <w:p w14:paraId="085C0962" w14:textId="77777777" w:rsidR="00BD6C95" w:rsidRPr="00E32322" w:rsidRDefault="00BD6C95" w:rsidP="00E32322">
            <w:pPr>
              <w:spacing w:after="0" w:line="360" w:lineRule="auto"/>
              <w:rPr>
                <w:rFonts w:asciiTheme="minorHAnsi" w:hAnsiTheme="minorHAnsi" w:cstheme="minorHAnsi"/>
                <w:b/>
              </w:rPr>
            </w:pPr>
            <w:r w:rsidRPr="00E32322">
              <w:rPr>
                <w:rFonts w:asciiTheme="minorHAnsi" w:hAnsiTheme="minorHAnsi" w:cstheme="minorHAnsi"/>
                <w:b/>
              </w:rPr>
              <w:t>8.0 Results</w:t>
            </w:r>
          </w:p>
        </w:tc>
      </w:tr>
    </w:tbl>
    <w:p w14:paraId="415A3962" w14:textId="7488FC91" w:rsidR="00BD6C95" w:rsidRDefault="00BD6C95" w:rsidP="00E32322">
      <w:pPr>
        <w:spacing w:after="0" w:line="360" w:lineRule="auto"/>
        <w:rPr>
          <w:rFonts w:asciiTheme="minorHAnsi" w:hAnsiTheme="minorHAnsi" w:cstheme="minorHAnsi"/>
        </w:rPr>
      </w:pPr>
    </w:p>
    <w:p w14:paraId="464E4634" w14:textId="0E6D2DB1" w:rsidR="00504676" w:rsidRDefault="00701BE8" w:rsidP="00E32322">
      <w:pPr>
        <w:spacing w:after="0" w:line="360" w:lineRule="auto"/>
        <w:rPr>
          <w:rFonts w:asciiTheme="minorHAnsi" w:hAnsiTheme="minorHAnsi" w:cstheme="minorHAnsi"/>
        </w:rPr>
      </w:pPr>
      <w:r>
        <w:rPr>
          <w:rFonts w:asciiTheme="minorHAnsi" w:hAnsiTheme="minorHAnsi" w:cstheme="minorHAnsi"/>
        </w:rPr>
        <w:t xml:space="preserve">The overall number of referrals received into the </w:t>
      </w:r>
      <w:r w:rsidR="00FF2784">
        <w:rPr>
          <w:rFonts w:asciiTheme="minorHAnsi" w:hAnsiTheme="minorHAnsi" w:cstheme="minorHAnsi"/>
        </w:rPr>
        <w:t xml:space="preserve">MSK </w:t>
      </w:r>
      <w:r>
        <w:rPr>
          <w:rFonts w:asciiTheme="minorHAnsi" w:hAnsiTheme="minorHAnsi" w:cstheme="minorHAnsi"/>
        </w:rPr>
        <w:t xml:space="preserve">service were collated from RIO software. </w:t>
      </w:r>
      <w:r w:rsidR="00504676">
        <w:rPr>
          <w:rFonts w:asciiTheme="minorHAnsi" w:hAnsiTheme="minorHAnsi" w:cstheme="minorHAnsi"/>
        </w:rPr>
        <w:t xml:space="preserve">Bexley MSK referral rates are </w:t>
      </w:r>
      <w:r w:rsidR="00FF2784">
        <w:rPr>
          <w:rFonts w:asciiTheme="minorHAnsi" w:hAnsiTheme="minorHAnsi" w:cstheme="minorHAnsi"/>
        </w:rPr>
        <w:t xml:space="preserve">typically </w:t>
      </w:r>
      <w:r w:rsidR="00504676">
        <w:rPr>
          <w:rFonts w:asciiTheme="minorHAnsi" w:hAnsiTheme="minorHAnsi" w:cstheme="minorHAnsi"/>
        </w:rPr>
        <w:t xml:space="preserve">fluctuant and range between 1800-2200 (average 2000) per month however due to the COVID-19 pandemic the number of individuals referred into the service has been more variable. Lower referral numbers during the First Wave of the Pandemic (April 2020) and the Second Wave are reflected in Figure </w:t>
      </w:r>
      <w:r w:rsidR="001C0415">
        <w:rPr>
          <w:rFonts w:asciiTheme="minorHAnsi" w:hAnsiTheme="minorHAnsi" w:cstheme="minorHAnsi"/>
        </w:rPr>
        <w:t>6</w:t>
      </w:r>
      <w:r w:rsidR="00504676">
        <w:rPr>
          <w:rFonts w:asciiTheme="minorHAnsi" w:hAnsiTheme="minorHAnsi" w:cstheme="minorHAnsi"/>
        </w:rPr>
        <w:t xml:space="preserve">. </w:t>
      </w:r>
      <w:r>
        <w:rPr>
          <w:rFonts w:asciiTheme="minorHAnsi" w:hAnsiTheme="minorHAnsi" w:cstheme="minorHAnsi"/>
        </w:rPr>
        <w:t xml:space="preserve">The overall number of referrals into the service has not increased </w:t>
      </w:r>
      <w:r w:rsidR="00FF2784">
        <w:rPr>
          <w:rFonts w:asciiTheme="minorHAnsi" w:hAnsiTheme="minorHAnsi" w:cstheme="minorHAnsi"/>
        </w:rPr>
        <w:t>following</w:t>
      </w:r>
      <w:r>
        <w:rPr>
          <w:rFonts w:asciiTheme="minorHAnsi" w:hAnsiTheme="minorHAnsi" w:cstheme="minorHAnsi"/>
        </w:rPr>
        <w:t xml:space="preserve"> the implementation of self-referral.</w:t>
      </w:r>
    </w:p>
    <w:p w14:paraId="334F61E2" w14:textId="77777777" w:rsidR="00504676" w:rsidRDefault="00504676" w:rsidP="00E32322">
      <w:pPr>
        <w:spacing w:after="0" w:line="360" w:lineRule="auto"/>
        <w:rPr>
          <w:rFonts w:asciiTheme="minorHAnsi" w:hAnsiTheme="minorHAnsi" w:cstheme="minorHAnsi"/>
        </w:rPr>
      </w:pPr>
    </w:p>
    <w:p w14:paraId="6101AA7B" w14:textId="52C9A9A3" w:rsidR="00504676" w:rsidRPr="00E32322" w:rsidRDefault="00504676" w:rsidP="00E32322">
      <w:pPr>
        <w:spacing w:after="0" w:line="360" w:lineRule="auto"/>
        <w:rPr>
          <w:rFonts w:asciiTheme="minorHAnsi" w:hAnsiTheme="minorHAnsi" w:cstheme="minorHAnsi"/>
        </w:rPr>
      </w:pPr>
      <w:r w:rsidRPr="00504676">
        <w:rPr>
          <w:rFonts w:asciiTheme="minorHAnsi" w:hAnsiTheme="minorHAnsi" w:cstheme="minorHAnsi"/>
          <w:noProof/>
        </w:rPr>
        <w:lastRenderedPageBreak/>
        <w:drawing>
          <wp:inline distT="0" distB="0" distL="0" distR="0" wp14:anchorId="1D7DB0B4" wp14:editId="37DE70E0">
            <wp:extent cx="5278120" cy="15798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78120" cy="1579880"/>
                    </a:xfrm>
                    <a:prstGeom prst="rect">
                      <a:avLst/>
                    </a:prstGeom>
                  </pic:spPr>
                </pic:pic>
              </a:graphicData>
            </a:graphic>
          </wp:inline>
        </w:drawing>
      </w:r>
    </w:p>
    <w:p w14:paraId="3503B39A" w14:textId="013C09FF" w:rsidR="00504676" w:rsidRPr="001C0415" w:rsidRDefault="00504676" w:rsidP="00E32322">
      <w:pPr>
        <w:pStyle w:val="BodyText"/>
        <w:spacing w:line="360" w:lineRule="auto"/>
        <w:rPr>
          <w:rFonts w:asciiTheme="minorHAnsi" w:hAnsiTheme="minorHAnsi" w:cstheme="minorHAnsi"/>
          <w:sz w:val="20"/>
          <w:szCs w:val="20"/>
        </w:rPr>
      </w:pPr>
      <w:r w:rsidRPr="001C0415">
        <w:rPr>
          <w:rFonts w:asciiTheme="minorHAnsi" w:hAnsiTheme="minorHAnsi" w:cstheme="minorHAnsi"/>
          <w:sz w:val="20"/>
          <w:szCs w:val="20"/>
        </w:rPr>
        <w:t xml:space="preserve">Figure </w:t>
      </w:r>
      <w:r w:rsidR="001C0415">
        <w:rPr>
          <w:rFonts w:asciiTheme="minorHAnsi" w:hAnsiTheme="minorHAnsi" w:cstheme="minorHAnsi"/>
          <w:sz w:val="20"/>
          <w:szCs w:val="20"/>
        </w:rPr>
        <w:t>6</w:t>
      </w:r>
      <w:r w:rsidRPr="001C0415">
        <w:rPr>
          <w:rFonts w:asciiTheme="minorHAnsi" w:hAnsiTheme="minorHAnsi" w:cstheme="minorHAnsi"/>
          <w:sz w:val="20"/>
          <w:szCs w:val="20"/>
        </w:rPr>
        <w:t>: Bexley MSK Referral figures; data for all referrals received into the Bexley MSK Service</w:t>
      </w:r>
      <w:r w:rsidR="00812CEA" w:rsidRPr="001C0415">
        <w:rPr>
          <w:rFonts w:asciiTheme="minorHAnsi" w:hAnsiTheme="minorHAnsi" w:cstheme="minorHAnsi"/>
          <w:sz w:val="20"/>
          <w:szCs w:val="20"/>
        </w:rPr>
        <w:t xml:space="preserve"> did not increase as a result of launching self-referral in October 2020.  </w:t>
      </w:r>
    </w:p>
    <w:p w14:paraId="690DE470" w14:textId="77777777" w:rsidR="00504676" w:rsidRDefault="00504676" w:rsidP="00E32322">
      <w:pPr>
        <w:pStyle w:val="BodyText"/>
        <w:spacing w:line="360" w:lineRule="auto"/>
        <w:rPr>
          <w:rFonts w:asciiTheme="minorHAnsi" w:hAnsiTheme="minorHAnsi" w:cstheme="minorHAnsi"/>
          <w:szCs w:val="22"/>
        </w:rPr>
      </w:pPr>
    </w:p>
    <w:p w14:paraId="01B791C6" w14:textId="4E1C1395" w:rsidR="00E32322" w:rsidRDefault="00504676" w:rsidP="00E32322">
      <w:pPr>
        <w:pStyle w:val="BodyText"/>
        <w:spacing w:line="360" w:lineRule="auto"/>
        <w:rPr>
          <w:rFonts w:asciiTheme="minorHAnsi" w:hAnsiTheme="minorHAnsi" w:cstheme="minorHAnsi"/>
          <w:szCs w:val="22"/>
        </w:rPr>
      </w:pPr>
      <w:r>
        <w:rPr>
          <w:rFonts w:asciiTheme="minorHAnsi" w:hAnsiTheme="minorHAnsi" w:cstheme="minorHAnsi"/>
          <w:szCs w:val="22"/>
        </w:rPr>
        <w:t>Self-referral d</w:t>
      </w:r>
      <w:r w:rsidR="00190ECC" w:rsidRPr="00E32322">
        <w:rPr>
          <w:rFonts w:asciiTheme="minorHAnsi" w:hAnsiTheme="minorHAnsi" w:cstheme="minorHAnsi"/>
          <w:szCs w:val="22"/>
        </w:rPr>
        <w:t>ata was collated from the Engage Consult software</w:t>
      </w:r>
      <w:r w:rsidR="00FF2784">
        <w:rPr>
          <w:rFonts w:asciiTheme="minorHAnsi" w:hAnsiTheme="minorHAnsi" w:cstheme="minorHAnsi"/>
          <w:szCs w:val="22"/>
        </w:rPr>
        <w:t xml:space="preserve"> to extract the number self-referrals received vs. referrals from GP and Consultant</w:t>
      </w:r>
      <w:r w:rsidR="00985A49" w:rsidRPr="00E32322">
        <w:rPr>
          <w:rFonts w:asciiTheme="minorHAnsi" w:hAnsiTheme="minorHAnsi" w:cstheme="minorHAnsi"/>
          <w:szCs w:val="22"/>
        </w:rPr>
        <w:t>. The number of service users who chose to utilise digital self-referral grew by</w:t>
      </w:r>
      <w:r w:rsidR="008A69A7" w:rsidRPr="00E32322">
        <w:rPr>
          <w:rFonts w:asciiTheme="minorHAnsi" w:hAnsiTheme="minorHAnsi" w:cstheme="minorHAnsi"/>
          <w:szCs w:val="22"/>
        </w:rPr>
        <w:t xml:space="preserve"> from </w:t>
      </w:r>
      <w:r w:rsidR="00701BE8">
        <w:rPr>
          <w:rFonts w:asciiTheme="minorHAnsi" w:hAnsiTheme="minorHAnsi" w:cstheme="minorHAnsi"/>
          <w:szCs w:val="22"/>
        </w:rPr>
        <w:t>19</w:t>
      </w:r>
      <w:r w:rsidR="008A69A7" w:rsidRPr="00E32322">
        <w:rPr>
          <w:rFonts w:asciiTheme="minorHAnsi" w:hAnsiTheme="minorHAnsi" w:cstheme="minorHAnsi"/>
          <w:szCs w:val="22"/>
        </w:rPr>
        <w:t xml:space="preserve"> to </w:t>
      </w:r>
      <w:r w:rsidR="00701BE8">
        <w:rPr>
          <w:rFonts w:asciiTheme="minorHAnsi" w:hAnsiTheme="minorHAnsi" w:cstheme="minorHAnsi"/>
          <w:szCs w:val="22"/>
        </w:rPr>
        <w:t>535</w:t>
      </w:r>
      <w:r w:rsidR="00077B02">
        <w:rPr>
          <w:rFonts w:asciiTheme="minorHAnsi" w:hAnsiTheme="minorHAnsi" w:cstheme="minorHAnsi"/>
          <w:szCs w:val="22"/>
        </w:rPr>
        <w:t xml:space="preserve"> per month</w:t>
      </w:r>
      <w:r w:rsidR="00701BE8">
        <w:rPr>
          <w:rFonts w:asciiTheme="minorHAnsi" w:hAnsiTheme="minorHAnsi" w:cstheme="minorHAnsi"/>
          <w:szCs w:val="22"/>
        </w:rPr>
        <w:t xml:space="preserve"> between the months of September and</w:t>
      </w:r>
      <w:r w:rsidR="008A69A7" w:rsidRPr="00E32322">
        <w:rPr>
          <w:rFonts w:asciiTheme="minorHAnsi" w:hAnsiTheme="minorHAnsi" w:cstheme="minorHAnsi"/>
          <w:szCs w:val="22"/>
        </w:rPr>
        <w:t xml:space="preserve"> July 2021 which is a percentage increase of</w:t>
      </w:r>
      <w:r w:rsidR="00985A49" w:rsidRPr="00E32322">
        <w:rPr>
          <w:rFonts w:asciiTheme="minorHAnsi" w:hAnsiTheme="minorHAnsi" w:cstheme="minorHAnsi"/>
          <w:szCs w:val="22"/>
        </w:rPr>
        <w:t xml:space="preserve"> </w:t>
      </w:r>
      <w:r w:rsidR="00E32322" w:rsidRPr="00E32322">
        <w:rPr>
          <w:rFonts w:asciiTheme="minorHAnsi" w:hAnsiTheme="minorHAnsi" w:cstheme="minorHAnsi"/>
          <w:szCs w:val="22"/>
        </w:rPr>
        <w:t>2816%</w:t>
      </w:r>
      <w:r w:rsidR="008A69A7" w:rsidRPr="00E32322">
        <w:rPr>
          <w:rFonts w:asciiTheme="minorHAnsi" w:hAnsiTheme="minorHAnsi" w:cstheme="minorHAnsi"/>
          <w:szCs w:val="22"/>
        </w:rPr>
        <w:t xml:space="preserve"> over a ten-month period. </w:t>
      </w:r>
      <w:r w:rsidR="00077B02">
        <w:rPr>
          <w:rFonts w:asciiTheme="minorHAnsi" w:hAnsiTheme="minorHAnsi" w:cstheme="minorHAnsi"/>
          <w:szCs w:val="22"/>
        </w:rPr>
        <w:t xml:space="preserve">The total number of referrals received via self-referral was </w:t>
      </w:r>
      <w:r w:rsidR="00077B02">
        <w:rPr>
          <w:rFonts w:asciiTheme="minorHAnsi" w:hAnsiTheme="minorHAnsi" w:cstheme="minorHAnsi"/>
        </w:rPr>
        <w:t>2946</w:t>
      </w:r>
      <w:r w:rsidR="0089571C">
        <w:rPr>
          <w:rFonts w:asciiTheme="minorHAnsi" w:hAnsiTheme="minorHAnsi" w:cstheme="minorHAnsi"/>
        </w:rPr>
        <w:t xml:space="preserve"> over the ten-month period</w:t>
      </w:r>
      <w:r w:rsidR="00077B02">
        <w:rPr>
          <w:rFonts w:asciiTheme="minorHAnsi" w:hAnsiTheme="minorHAnsi" w:cstheme="minorHAnsi"/>
        </w:rPr>
        <w:t xml:space="preserve">. </w:t>
      </w:r>
      <w:r w:rsidR="008A69A7" w:rsidRPr="00E32322">
        <w:rPr>
          <w:rFonts w:asciiTheme="minorHAnsi" w:hAnsiTheme="minorHAnsi" w:cstheme="minorHAnsi"/>
          <w:szCs w:val="22"/>
        </w:rPr>
        <w:t>The number of service users who utilised the self-management resources but did not complete a self-referral grew from 2 to 154</w:t>
      </w:r>
      <w:r w:rsidR="00077B02">
        <w:rPr>
          <w:rFonts w:asciiTheme="minorHAnsi" w:hAnsiTheme="minorHAnsi" w:cstheme="minorHAnsi"/>
          <w:szCs w:val="22"/>
        </w:rPr>
        <w:t xml:space="preserve"> per month</w:t>
      </w:r>
      <w:r w:rsidR="00701BE8">
        <w:rPr>
          <w:rFonts w:asciiTheme="minorHAnsi" w:hAnsiTheme="minorHAnsi" w:cstheme="minorHAnsi"/>
          <w:szCs w:val="22"/>
        </w:rPr>
        <w:t xml:space="preserve"> over the same period</w:t>
      </w:r>
      <w:r w:rsidR="008A69A7" w:rsidRPr="00E32322">
        <w:rPr>
          <w:rFonts w:asciiTheme="minorHAnsi" w:hAnsiTheme="minorHAnsi" w:cstheme="minorHAnsi"/>
          <w:szCs w:val="22"/>
        </w:rPr>
        <w:t xml:space="preserve"> which is a percentage increase of </w:t>
      </w:r>
      <w:r w:rsidR="00E32322" w:rsidRPr="00E32322">
        <w:rPr>
          <w:rFonts w:asciiTheme="minorHAnsi" w:hAnsiTheme="minorHAnsi" w:cstheme="minorHAnsi"/>
          <w:szCs w:val="22"/>
        </w:rPr>
        <w:t>7600%</w:t>
      </w:r>
      <w:r w:rsidR="008A69A7" w:rsidRPr="00E32322">
        <w:rPr>
          <w:rFonts w:asciiTheme="minorHAnsi" w:hAnsiTheme="minorHAnsi" w:cstheme="minorHAnsi"/>
          <w:szCs w:val="22"/>
        </w:rPr>
        <w:t xml:space="preserve"> </w:t>
      </w:r>
      <w:r w:rsidR="008A69A7" w:rsidRPr="00FF2784">
        <w:rPr>
          <w:rFonts w:asciiTheme="minorHAnsi" w:hAnsiTheme="minorHAnsi" w:cstheme="minorHAnsi"/>
          <w:szCs w:val="22"/>
        </w:rPr>
        <w:t xml:space="preserve">over a ten-month period. </w:t>
      </w:r>
      <w:r w:rsidR="00077B02">
        <w:rPr>
          <w:rFonts w:asciiTheme="minorHAnsi" w:hAnsiTheme="minorHAnsi" w:cstheme="minorHAnsi"/>
          <w:szCs w:val="22"/>
        </w:rPr>
        <w:t xml:space="preserve">The total number of service-users that utilised self-management resources but did not go on to complete a self-referral was </w:t>
      </w:r>
      <w:r w:rsidR="00C23049">
        <w:rPr>
          <w:rFonts w:asciiTheme="minorHAnsi" w:hAnsiTheme="minorHAnsi" w:cstheme="minorHAnsi"/>
        </w:rPr>
        <w:t>796</w:t>
      </w:r>
      <w:r w:rsidR="0089571C">
        <w:rPr>
          <w:rFonts w:asciiTheme="minorHAnsi" w:hAnsiTheme="minorHAnsi" w:cstheme="minorHAnsi"/>
        </w:rPr>
        <w:t xml:space="preserve"> over the ten-month period</w:t>
      </w:r>
      <w:r w:rsidR="00C23049">
        <w:rPr>
          <w:rFonts w:asciiTheme="minorHAnsi" w:hAnsiTheme="minorHAnsi" w:cstheme="minorHAnsi"/>
        </w:rPr>
        <w:t>.</w:t>
      </w:r>
      <w:r w:rsidR="00077B02">
        <w:rPr>
          <w:rFonts w:asciiTheme="minorHAnsi" w:hAnsiTheme="minorHAnsi" w:cstheme="minorHAnsi"/>
          <w:szCs w:val="22"/>
        </w:rPr>
        <w:t xml:space="preserve"> </w:t>
      </w:r>
      <w:r w:rsidR="00FF2784" w:rsidRPr="00FF2784">
        <w:rPr>
          <w:rFonts w:asciiTheme="minorHAnsi" w:hAnsiTheme="minorHAnsi" w:cstheme="minorHAnsi"/>
          <w:szCs w:val="22"/>
        </w:rPr>
        <w:t xml:space="preserve">The data for utilisation of </w:t>
      </w:r>
      <w:r w:rsidR="00C23049">
        <w:rPr>
          <w:rFonts w:asciiTheme="minorHAnsi" w:hAnsiTheme="minorHAnsi" w:cstheme="minorHAnsi"/>
          <w:szCs w:val="22"/>
        </w:rPr>
        <w:t xml:space="preserve">the </w:t>
      </w:r>
      <w:r w:rsidR="00FF2784" w:rsidRPr="00FF2784">
        <w:rPr>
          <w:rFonts w:asciiTheme="minorHAnsi" w:hAnsiTheme="minorHAnsi" w:cstheme="minorHAnsi"/>
          <w:szCs w:val="22"/>
        </w:rPr>
        <w:t>self-management resources reflects Version 1 of the online platform, which included signposting to; Versus Arthritis</w:t>
      </w:r>
      <w:r w:rsidR="00FF2784" w:rsidRPr="00FF2784">
        <w:rPr>
          <w:rFonts w:asciiTheme="minorHAnsi" w:hAnsiTheme="minorHAnsi" w:cstheme="minorHAnsi"/>
        </w:rPr>
        <w:t>, NHS Fitness studio, Sport England Get Active and NHS Better Health</w:t>
      </w:r>
      <w:r w:rsidR="00FF2784">
        <w:rPr>
          <w:rFonts w:asciiTheme="minorHAnsi" w:hAnsiTheme="minorHAnsi" w:cstheme="minorHAnsi"/>
        </w:rPr>
        <w:t xml:space="preserve"> and does not contain data on access to the condition-specific self-management resources which were not launched until September 2021.</w:t>
      </w:r>
      <w:r w:rsidR="0089571C">
        <w:rPr>
          <w:rFonts w:asciiTheme="minorHAnsi" w:hAnsiTheme="minorHAnsi" w:cstheme="minorHAnsi"/>
        </w:rPr>
        <w:t xml:space="preserve"> Figure </w:t>
      </w:r>
      <w:r w:rsidR="001C0415">
        <w:rPr>
          <w:rFonts w:asciiTheme="minorHAnsi" w:hAnsiTheme="minorHAnsi" w:cstheme="minorHAnsi"/>
        </w:rPr>
        <w:t>7</w:t>
      </w:r>
      <w:r w:rsidR="0089571C">
        <w:rPr>
          <w:rFonts w:asciiTheme="minorHAnsi" w:hAnsiTheme="minorHAnsi" w:cstheme="minorHAnsi"/>
        </w:rPr>
        <w:t>.</w:t>
      </w:r>
    </w:p>
    <w:p w14:paraId="51C8C374" w14:textId="135D18A6" w:rsidR="00E32322" w:rsidRPr="00E32322" w:rsidRDefault="00E32322" w:rsidP="00E32322">
      <w:pPr>
        <w:pStyle w:val="BodyText"/>
        <w:spacing w:line="360" w:lineRule="auto"/>
        <w:rPr>
          <w:rFonts w:asciiTheme="minorHAnsi" w:hAnsiTheme="minorHAnsi" w:cstheme="minorHAnsi"/>
          <w:szCs w:val="22"/>
        </w:rPr>
      </w:pPr>
    </w:p>
    <w:p w14:paraId="067A0D54" w14:textId="6B267AD9" w:rsidR="001A7181" w:rsidRPr="001C0415" w:rsidRDefault="008A69A7" w:rsidP="00E32322">
      <w:pPr>
        <w:pStyle w:val="BodyText"/>
        <w:spacing w:line="360" w:lineRule="auto"/>
        <w:rPr>
          <w:rFonts w:asciiTheme="minorHAnsi" w:hAnsiTheme="minorHAnsi" w:cstheme="minorHAnsi"/>
          <w:sz w:val="20"/>
          <w:szCs w:val="20"/>
        </w:rPr>
      </w:pPr>
      <w:r w:rsidRPr="001C0415">
        <w:rPr>
          <w:rFonts w:asciiTheme="minorHAnsi" w:hAnsiTheme="minorHAnsi" w:cstheme="minorHAnsi"/>
          <w:noProof/>
          <w:sz w:val="20"/>
          <w:szCs w:val="20"/>
        </w:rPr>
        <w:lastRenderedPageBreak/>
        <w:drawing>
          <wp:anchor distT="0" distB="0" distL="114300" distR="114300" simplePos="0" relativeHeight="251659264" behindDoc="1" locked="0" layoutInCell="1" allowOverlap="1" wp14:anchorId="7258D804" wp14:editId="5501953F">
            <wp:simplePos x="0" y="0"/>
            <wp:positionH relativeFrom="margin">
              <wp:align>left</wp:align>
            </wp:positionH>
            <wp:positionV relativeFrom="paragraph">
              <wp:posOffset>0</wp:posOffset>
            </wp:positionV>
            <wp:extent cx="5257800" cy="3609975"/>
            <wp:effectExtent l="0" t="0" r="0" b="9525"/>
            <wp:wrapTight wrapText="bothSides">
              <wp:wrapPolygon edited="0">
                <wp:start x="0" y="0"/>
                <wp:lineTo x="0" y="21543"/>
                <wp:lineTo x="21522" y="21543"/>
                <wp:lineTo x="21522" y="0"/>
                <wp:lineTo x="0" y="0"/>
              </wp:wrapPolygon>
            </wp:wrapTight>
            <wp:docPr id="4" name="Chart 4">
              <a:extLst xmlns:a="http://schemas.openxmlformats.org/drawingml/2006/main">
                <a:ext uri="{FF2B5EF4-FFF2-40B4-BE49-F238E27FC236}">
                  <a16:creationId xmlns:a16="http://schemas.microsoft.com/office/drawing/2014/main" id="{B9F17D58-16B1-424A-9A0B-DCE701F3C8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190ECC" w:rsidRPr="001C0415">
        <w:rPr>
          <w:rFonts w:asciiTheme="minorHAnsi" w:hAnsiTheme="minorHAnsi" w:cstheme="minorHAnsi"/>
          <w:sz w:val="20"/>
          <w:szCs w:val="20"/>
        </w:rPr>
        <w:t xml:space="preserve">Figure </w:t>
      </w:r>
      <w:r w:rsidR="001C0415" w:rsidRPr="001C0415">
        <w:rPr>
          <w:rFonts w:asciiTheme="minorHAnsi" w:hAnsiTheme="minorHAnsi" w:cstheme="minorHAnsi"/>
          <w:sz w:val="20"/>
          <w:szCs w:val="20"/>
        </w:rPr>
        <w:t>7</w:t>
      </w:r>
      <w:r w:rsidR="00190ECC" w:rsidRPr="001C0415">
        <w:rPr>
          <w:rFonts w:asciiTheme="minorHAnsi" w:hAnsiTheme="minorHAnsi" w:cstheme="minorHAnsi"/>
          <w:sz w:val="20"/>
          <w:szCs w:val="20"/>
        </w:rPr>
        <w:t xml:space="preserve">: Growth of Engage Consult system use over a ten-month period; service users who self-referred for their MSK pathology and those who have utilised self-help resources have increased since the system was implemented. </w:t>
      </w:r>
    </w:p>
    <w:p w14:paraId="49854A6F" w14:textId="77777777" w:rsidR="008A69A7" w:rsidRPr="00E32322" w:rsidRDefault="008A69A7" w:rsidP="00E32322">
      <w:pPr>
        <w:pStyle w:val="BodyText"/>
        <w:spacing w:line="360" w:lineRule="auto"/>
        <w:rPr>
          <w:rFonts w:asciiTheme="minorHAnsi" w:hAnsiTheme="minorHAnsi" w:cstheme="minorHAnsi"/>
          <w:i/>
          <w:iCs/>
          <w:szCs w:val="22"/>
        </w:rPr>
      </w:pPr>
    </w:p>
    <w:p w14:paraId="5942950B" w14:textId="4B134C39" w:rsidR="0089571C" w:rsidRPr="0089571C" w:rsidRDefault="00504676" w:rsidP="0089571C">
      <w:pPr>
        <w:pStyle w:val="BodyText"/>
        <w:spacing w:line="360" w:lineRule="auto"/>
        <w:rPr>
          <w:rFonts w:asciiTheme="minorHAnsi" w:hAnsiTheme="minorHAnsi" w:cstheme="minorHAnsi"/>
          <w:szCs w:val="22"/>
        </w:rPr>
      </w:pPr>
      <w:r w:rsidRPr="00E32322">
        <w:rPr>
          <w:rFonts w:asciiTheme="minorHAnsi" w:hAnsiTheme="minorHAnsi" w:cstheme="minorHAnsi"/>
          <w:szCs w:val="22"/>
        </w:rPr>
        <w:t>The breakdown of referral numbers by body-art is shown in Figure</w:t>
      </w:r>
      <w:r w:rsidR="0089571C">
        <w:rPr>
          <w:rFonts w:asciiTheme="minorHAnsi" w:hAnsiTheme="minorHAnsi" w:cstheme="minorHAnsi"/>
          <w:szCs w:val="22"/>
        </w:rPr>
        <w:t xml:space="preserve"> </w:t>
      </w:r>
      <w:r w:rsidR="001C0415">
        <w:rPr>
          <w:rFonts w:asciiTheme="minorHAnsi" w:hAnsiTheme="minorHAnsi" w:cstheme="minorHAnsi"/>
          <w:szCs w:val="22"/>
        </w:rPr>
        <w:t>8</w:t>
      </w:r>
      <w:r w:rsidR="004427D5">
        <w:rPr>
          <w:rFonts w:asciiTheme="minorHAnsi" w:hAnsiTheme="minorHAnsi" w:cstheme="minorHAnsi"/>
          <w:szCs w:val="22"/>
        </w:rPr>
        <w:t>. D</w:t>
      </w:r>
      <w:r w:rsidR="00512C84">
        <w:rPr>
          <w:rFonts w:asciiTheme="minorHAnsi" w:hAnsiTheme="minorHAnsi" w:cstheme="minorHAnsi"/>
          <w:szCs w:val="22"/>
        </w:rPr>
        <w:t>ata</w:t>
      </w:r>
      <w:r w:rsidR="004427D5">
        <w:rPr>
          <w:rFonts w:asciiTheme="minorHAnsi" w:hAnsiTheme="minorHAnsi" w:cstheme="minorHAnsi"/>
          <w:szCs w:val="22"/>
        </w:rPr>
        <w:t xml:space="preserve"> is taken from the body part which was self-identified by the patient and does not include accurate diagnosis or the possibility of referred symptoms from another body part</w:t>
      </w:r>
      <w:r w:rsidR="00EB30F7">
        <w:rPr>
          <w:rFonts w:asciiTheme="minorHAnsi" w:hAnsiTheme="minorHAnsi" w:cstheme="minorHAnsi"/>
          <w:szCs w:val="22"/>
        </w:rPr>
        <w:t xml:space="preserve">, i.e., </w:t>
      </w:r>
      <w:r w:rsidR="004427D5">
        <w:rPr>
          <w:rFonts w:asciiTheme="minorHAnsi" w:hAnsiTheme="minorHAnsi" w:cstheme="minorHAnsi"/>
          <w:szCs w:val="22"/>
        </w:rPr>
        <w:t>radicular arm pain.</w:t>
      </w:r>
      <w:r w:rsidRPr="00E32322">
        <w:rPr>
          <w:rFonts w:asciiTheme="minorHAnsi" w:hAnsiTheme="minorHAnsi" w:cstheme="minorHAnsi"/>
          <w:szCs w:val="22"/>
        </w:rPr>
        <w:t xml:space="preserve"> </w:t>
      </w:r>
      <w:r w:rsidR="00077B02" w:rsidRPr="00E32322">
        <w:rPr>
          <w:rFonts w:asciiTheme="minorHAnsi" w:hAnsiTheme="minorHAnsi" w:cstheme="minorHAnsi"/>
          <w:szCs w:val="22"/>
        </w:rPr>
        <w:t>Most</w:t>
      </w:r>
      <w:r w:rsidRPr="00E32322">
        <w:rPr>
          <w:rFonts w:asciiTheme="minorHAnsi" w:hAnsiTheme="minorHAnsi" w:cstheme="minorHAnsi"/>
          <w:szCs w:val="22"/>
        </w:rPr>
        <w:t xml:space="preserve"> patients using the self-referral portal presented with back pain (21%), knee pain (14%) and shoulder pain (11</w:t>
      </w:r>
      <w:r w:rsidR="00077B02">
        <w:rPr>
          <w:rFonts w:asciiTheme="minorHAnsi" w:hAnsiTheme="minorHAnsi" w:cstheme="minorHAnsi"/>
          <w:szCs w:val="22"/>
        </w:rPr>
        <w:t>%</w:t>
      </w:r>
      <w:r w:rsidRPr="00E32322">
        <w:rPr>
          <w:rFonts w:asciiTheme="minorHAnsi" w:hAnsiTheme="minorHAnsi" w:cstheme="minorHAnsi"/>
          <w:szCs w:val="22"/>
        </w:rPr>
        <w:t xml:space="preserve">) and this is in keeping </w:t>
      </w:r>
      <w:r w:rsidR="00512C84">
        <w:rPr>
          <w:rFonts w:asciiTheme="minorHAnsi" w:hAnsiTheme="minorHAnsi" w:cstheme="minorHAnsi"/>
          <w:szCs w:val="22"/>
        </w:rPr>
        <w:t>World Health Organisation (WHO) data</w:t>
      </w:r>
      <w:r w:rsidRPr="00E32322">
        <w:rPr>
          <w:rFonts w:asciiTheme="minorHAnsi" w:hAnsiTheme="minorHAnsi" w:cstheme="minorHAnsi"/>
          <w:szCs w:val="22"/>
        </w:rPr>
        <w:t xml:space="preserve"> on the burden of MSK pathology</w:t>
      </w:r>
      <w:r w:rsidR="00512C84">
        <w:rPr>
          <w:rFonts w:asciiTheme="minorHAnsi" w:hAnsiTheme="minorHAnsi" w:cstheme="minorHAnsi"/>
          <w:szCs w:val="22"/>
        </w:rPr>
        <w:t>. Neck pain prevalence was low compared to WHO data on the prevalence of MSK pathology (WHO, 2021)</w:t>
      </w:r>
      <w:r w:rsidR="004427D5">
        <w:rPr>
          <w:rFonts w:asciiTheme="minorHAnsi" w:hAnsiTheme="minorHAnsi" w:cstheme="minorHAnsi"/>
          <w:szCs w:val="22"/>
        </w:rPr>
        <w:t xml:space="preserve"> and anecdotal service-level data on the number of service users who present with neck pain</w:t>
      </w:r>
      <w:r w:rsidR="00512C84">
        <w:rPr>
          <w:rFonts w:asciiTheme="minorHAnsi" w:hAnsiTheme="minorHAnsi" w:cstheme="minorHAnsi"/>
          <w:szCs w:val="22"/>
        </w:rPr>
        <w:t xml:space="preserve">. </w:t>
      </w:r>
      <w:r w:rsidRPr="00E32322">
        <w:rPr>
          <w:rFonts w:asciiTheme="minorHAnsi" w:hAnsiTheme="minorHAnsi" w:cstheme="minorHAnsi"/>
          <w:szCs w:val="22"/>
        </w:rPr>
        <w:t>No comparative data exists for</w:t>
      </w:r>
      <w:r w:rsidR="00077B02">
        <w:rPr>
          <w:rFonts w:asciiTheme="minorHAnsi" w:hAnsiTheme="minorHAnsi" w:cstheme="minorHAnsi"/>
          <w:szCs w:val="22"/>
        </w:rPr>
        <w:t xml:space="preserve"> the breakdown of affected body part received via</w:t>
      </w:r>
      <w:r w:rsidRPr="00E32322">
        <w:rPr>
          <w:rFonts w:asciiTheme="minorHAnsi" w:hAnsiTheme="minorHAnsi" w:cstheme="minorHAnsi"/>
          <w:szCs w:val="22"/>
        </w:rPr>
        <w:t xml:space="preserve"> other referral routes </w:t>
      </w:r>
      <w:r w:rsidR="00512C84">
        <w:rPr>
          <w:rFonts w:asciiTheme="minorHAnsi" w:hAnsiTheme="minorHAnsi" w:cstheme="minorHAnsi"/>
          <w:szCs w:val="22"/>
        </w:rPr>
        <w:t xml:space="preserve">(GP E-referrals or consultant paper referrals) </w:t>
      </w:r>
      <w:r w:rsidRPr="00E32322">
        <w:rPr>
          <w:rFonts w:asciiTheme="minorHAnsi" w:hAnsiTheme="minorHAnsi" w:cstheme="minorHAnsi"/>
          <w:szCs w:val="22"/>
        </w:rPr>
        <w:t xml:space="preserve">due to limitations that exist within the other systems in place. </w:t>
      </w:r>
    </w:p>
    <w:p w14:paraId="017B81EC" w14:textId="77777777" w:rsidR="0089571C" w:rsidRDefault="0089571C" w:rsidP="00E32322">
      <w:pPr>
        <w:spacing w:after="0" w:line="360" w:lineRule="auto"/>
        <w:rPr>
          <w:rFonts w:asciiTheme="minorHAnsi" w:hAnsiTheme="minorHAnsi" w:cstheme="minorHAnsi"/>
        </w:rPr>
      </w:pPr>
    </w:p>
    <w:p w14:paraId="1AD9E9EE" w14:textId="77777777" w:rsidR="0089571C" w:rsidRDefault="005E1CA7" w:rsidP="00E32322">
      <w:pPr>
        <w:spacing w:after="0" w:line="360" w:lineRule="auto"/>
        <w:rPr>
          <w:rFonts w:asciiTheme="minorHAnsi" w:hAnsiTheme="minorHAnsi" w:cstheme="minorHAnsi"/>
        </w:rPr>
      </w:pPr>
      <w:r>
        <w:rPr>
          <w:rFonts w:asciiTheme="minorHAnsi" w:hAnsiTheme="minorHAnsi" w:cstheme="minorHAnsi"/>
        </w:rPr>
        <w:t xml:space="preserve">Patient experience of using the self-referral portal was generally positive with 63% of service users reporting that they would recommend Engage Consult online services, 27% reporting that they were not sure if they would recommend, and 10% reporting that they would not </w:t>
      </w:r>
      <w:r>
        <w:rPr>
          <w:rFonts w:asciiTheme="minorHAnsi" w:hAnsiTheme="minorHAnsi" w:cstheme="minorHAnsi"/>
        </w:rPr>
        <w:lastRenderedPageBreak/>
        <w:t xml:space="preserve">recommend. </w:t>
      </w:r>
      <w:r>
        <w:rPr>
          <w:rFonts w:asciiTheme="minorHAnsi" w:hAnsiTheme="minorHAnsi" w:cstheme="minorHAnsi"/>
        </w:rPr>
        <w:br/>
      </w:r>
    </w:p>
    <w:p w14:paraId="75DA91BE" w14:textId="2A0107B9" w:rsidR="003D749A" w:rsidRPr="001C0415" w:rsidRDefault="0089571C" w:rsidP="00E32322">
      <w:pPr>
        <w:spacing w:after="0" w:line="360" w:lineRule="auto"/>
        <w:rPr>
          <w:rFonts w:asciiTheme="minorHAnsi" w:hAnsiTheme="minorHAnsi" w:cstheme="minorHAnsi"/>
          <w:i/>
          <w:iCs/>
          <w:sz w:val="20"/>
          <w:szCs w:val="20"/>
        </w:rPr>
      </w:pPr>
      <w:r w:rsidRPr="001C0415">
        <w:rPr>
          <w:rFonts w:asciiTheme="minorHAnsi" w:hAnsiTheme="minorHAnsi" w:cstheme="minorHAnsi"/>
          <w:sz w:val="20"/>
          <w:szCs w:val="20"/>
        </w:rPr>
        <w:t xml:space="preserve">Figure </w:t>
      </w:r>
      <w:r w:rsidR="001C0415" w:rsidRPr="001C0415">
        <w:rPr>
          <w:rFonts w:asciiTheme="minorHAnsi" w:hAnsiTheme="minorHAnsi" w:cstheme="minorHAnsi"/>
          <w:sz w:val="20"/>
          <w:szCs w:val="20"/>
        </w:rPr>
        <w:t>8</w:t>
      </w:r>
      <w:r w:rsidRPr="001C0415">
        <w:rPr>
          <w:rFonts w:asciiTheme="minorHAnsi" w:hAnsiTheme="minorHAnsi" w:cstheme="minorHAnsi"/>
          <w:sz w:val="20"/>
          <w:szCs w:val="20"/>
        </w:rPr>
        <w:t>: Breakdown of the total number of self-referrals received by body part; a total of 2946 service users accessed Bexley MSK Service via this route over a ten-month period</w:t>
      </w:r>
      <w:r w:rsidR="005E1CA7" w:rsidRPr="001C0415">
        <w:rPr>
          <w:rFonts w:asciiTheme="minorHAnsi" w:hAnsiTheme="minorHAnsi" w:cstheme="minorHAnsi"/>
          <w:sz w:val="20"/>
          <w:szCs w:val="20"/>
        </w:rPr>
        <w:br/>
      </w:r>
      <w:r w:rsidR="005E1CA7" w:rsidRPr="001C0415">
        <w:rPr>
          <w:rFonts w:asciiTheme="minorHAnsi" w:hAnsiTheme="minorHAnsi" w:cstheme="minorHAnsi"/>
          <w:noProof/>
          <w:sz w:val="20"/>
          <w:szCs w:val="20"/>
        </w:rPr>
        <w:drawing>
          <wp:anchor distT="0" distB="0" distL="114300" distR="114300" simplePos="0" relativeHeight="251658240" behindDoc="1" locked="0" layoutInCell="1" allowOverlap="1" wp14:anchorId="3FC5166B" wp14:editId="5810B20C">
            <wp:simplePos x="0" y="0"/>
            <wp:positionH relativeFrom="margin">
              <wp:posOffset>-104775</wp:posOffset>
            </wp:positionH>
            <wp:positionV relativeFrom="paragraph">
              <wp:posOffset>0</wp:posOffset>
            </wp:positionV>
            <wp:extent cx="5278120" cy="3446780"/>
            <wp:effectExtent l="0" t="0" r="17780" b="1270"/>
            <wp:wrapTight wrapText="bothSides">
              <wp:wrapPolygon edited="0">
                <wp:start x="0" y="0"/>
                <wp:lineTo x="0" y="21489"/>
                <wp:lineTo x="21595" y="21489"/>
                <wp:lineTo x="21595" y="0"/>
                <wp:lineTo x="0" y="0"/>
              </wp:wrapPolygon>
            </wp:wrapTight>
            <wp:docPr id="1" name="Chart 1">
              <a:extLst xmlns:a="http://schemas.openxmlformats.org/drawingml/2006/main">
                <a:ext uri="{FF2B5EF4-FFF2-40B4-BE49-F238E27FC236}">
                  <a16:creationId xmlns:a16="http://schemas.microsoft.com/office/drawing/2014/main" id="{FA1278CD-46EF-41FE-AEB9-AC117C6CB5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14:paraId="0C1F05A1" w14:textId="77777777" w:rsidR="003D749A" w:rsidRPr="00E32322" w:rsidRDefault="003D749A" w:rsidP="00E32322">
      <w:pPr>
        <w:spacing w:after="0" w:line="360" w:lineRule="auto"/>
        <w:rPr>
          <w:rFonts w:asciiTheme="minorHAnsi" w:hAnsiTheme="minorHAnsi" w:cstheme="minorHAnsi"/>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302"/>
      </w:tblGrid>
      <w:tr w:rsidR="00BD6C95" w:rsidRPr="00E32322" w14:paraId="6191D71E" w14:textId="77777777" w:rsidTr="00393948">
        <w:tc>
          <w:tcPr>
            <w:tcW w:w="9491" w:type="dxa"/>
            <w:shd w:val="clear" w:color="auto" w:fill="99CCFF"/>
          </w:tcPr>
          <w:p w14:paraId="7BB172E6" w14:textId="77777777" w:rsidR="00BD6C95" w:rsidRPr="00E32322" w:rsidRDefault="00BD6C95" w:rsidP="00E32322">
            <w:pPr>
              <w:spacing w:after="0" w:line="360" w:lineRule="auto"/>
              <w:rPr>
                <w:rFonts w:asciiTheme="minorHAnsi" w:hAnsiTheme="minorHAnsi" w:cstheme="minorHAnsi"/>
                <w:b/>
              </w:rPr>
            </w:pPr>
            <w:r w:rsidRPr="00E32322">
              <w:rPr>
                <w:rFonts w:asciiTheme="minorHAnsi" w:hAnsiTheme="minorHAnsi" w:cstheme="minorHAnsi"/>
                <w:b/>
              </w:rPr>
              <w:t>9.0 Observations</w:t>
            </w:r>
          </w:p>
        </w:tc>
      </w:tr>
    </w:tbl>
    <w:p w14:paraId="32F67397" w14:textId="77777777" w:rsidR="00BD6C95" w:rsidRPr="00E32322" w:rsidRDefault="00BD6C95" w:rsidP="00E32322">
      <w:pPr>
        <w:spacing w:after="0" w:line="360" w:lineRule="auto"/>
        <w:rPr>
          <w:rFonts w:asciiTheme="minorHAnsi" w:hAnsiTheme="minorHAnsi" w:cstheme="minorHAnsi"/>
        </w:rPr>
      </w:pPr>
    </w:p>
    <w:p w14:paraId="550710E2" w14:textId="2B49E1D3" w:rsidR="004427D5" w:rsidRDefault="004427D5" w:rsidP="00E32322">
      <w:pPr>
        <w:pStyle w:val="BodyText"/>
        <w:spacing w:line="360" w:lineRule="auto"/>
        <w:rPr>
          <w:rFonts w:asciiTheme="minorHAnsi" w:hAnsiTheme="minorHAnsi" w:cstheme="minorHAnsi"/>
          <w:szCs w:val="22"/>
        </w:rPr>
      </w:pPr>
      <w:r>
        <w:rPr>
          <w:rFonts w:asciiTheme="minorHAnsi" w:hAnsiTheme="minorHAnsi" w:cstheme="minorHAnsi"/>
          <w:szCs w:val="22"/>
        </w:rPr>
        <w:t xml:space="preserve">A total of 2946 patients have self-referred to Bexley MSK service over a 10-month period and the number of monthly users continues to grow each month. </w:t>
      </w:r>
      <w:r w:rsidR="00066690">
        <w:rPr>
          <w:rFonts w:asciiTheme="minorHAnsi" w:hAnsiTheme="minorHAnsi" w:cstheme="minorHAnsi"/>
          <w:szCs w:val="22"/>
        </w:rPr>
        <w:t>Access to d</w:t>
      </w:r>
      <w:r>
        <w:rPr>
          <w:rFonts w:asciiTheme="minorHAnsi" w:hAnsiTheme="minorHAnsi" w:cstheme="minorHAnsi"/>
          <w:szCs w:val="22"/>
        </w:rPr>
        <w:t xml:space="preserve">igital self-referral in the borough appears to have improved </w:t>
      </w:r>
      <w:r w:rsidR="00066690">
        <w:rPr>
          <w:rFonts w:asciiTheme="minorHAnsi" w:hAnsiTheme="minorHAnsi" w:cstheme="minorHAnsi"/>
          <w:szCs w:val="22"/>
        </w:rPr>
        <w:t xml:space="preserve">patient </w:t>
      </w:r>
      <w:r>
        <w:rPr>
          <w:rFonts w:asciiTheme="minorHAnsi" w:hAnsiTheme="minorHAnsi" w:cstheme="minorHAnsi"/>
          <w:szCs w:val="22"/>
        </w:rPr>
        <w:t xml:space="preserve">access to MSK services in the borough without increasing demands on the MSK service, with no increase in the overall number of referrals received. </w:t>
      </w:r>
      <w:r w:rsidR="00066690">
        <w:rPr>
          <w:rFonts w:asciiTheme="minorHAnsi" w:hAnsiTheme="minorHAnsi" w:cstheme="minorHAnsi"/>
          <w:szCs w:val="22"/>
        </w:rPr>
        <w:t>It is</w:t>
      </w:r>
      <w:r w:rsidR="00CC050A">
        <w:rPr>
          <w:rFonts w:asciiTheme="minorHAnsi" w:hAnsiTheme="minorHAnsi" w:cstheme="minorHAnsi"/>
          <w:szCs w:val="22"/>
        </w:rPr>
        <w:t xml:space="preserve"> anticipated that</w:t>
      </w:r>
      <w:r w:rsidR="00066690">
        <w:rPr>
          <w:rFonts w:asciiTheme="minorHAnsi" w:hAnsiTheme="minorHAnsi" w:cstheme="minorHAnsi"/>
          <w:szCs w:val="22"/>
        </w:rPr>
        <w:t xml:space="preserve"> up to 2946 GP appointments may have been saved over a 10-month period</w:t>
      </w:r>
      <w:r w:rsidR="00EB30F7">
        <w:rPr>
          <w:rFonts w:asciiTheme="minorHAnsi" w:hAnsiTheme="minorHAnsi" w:cstheme="minorHAnsi"/>
          <w:szCs w:val="22"/>
        </w:rPr>
        <w:t xml:space="preserve"> in support of the NHS Long Term plan,</w:t>
      </w:r>
      <w:r w:rsidR="00066690">
        <w:rPr>
          <w:rFonts w:asciiTheme="minorHAnsi" w:hAnsiTheme="minorHAnsi" w:cstheme="minorHAnsi"/>
          <w:szCs w:val="22"/>
        </w:rPr>
        <w:t xml:space="preserve"> however no data exists to quantitatively assess the impact on GP practices</w:t>
      </w:r>
      <w:r w:rsidR="001C0415">
        <w:rPr>
          <w:rFonts w:asciiTheme="minorHAnsi" w:hAnsiTheme="minorHAnsi" w:cstheme="minorHAnsi"/>
          <w:szCs w:val="22"/>
        </w:rPr>
        <w:t xml:space="preserve"> at this time</w:t>
      </w:r>
      <w:r w:rsidR="00066690">
        <w:rPr>
          <w:rFonts w:asciiTheme="minorHAnsi" w:hAnsiTheme="minorHAnsi" w:cstheme="minorHAnsi"/>
          <w:szCs w:val="22"/>
        </w:rPr>
        <w:t xml:space="preserve">. </w:t>
      </w:r>
    </w:p>
    <w:p w14:paraId="555E3DD3" w14:textId="77777777" w:rsidR="004427D5" w:rsidRDefault="004427D5" w:rsidP="00E32322">
      <w:pPr>
        <w:pStyle w:val="BodyText"/>
        <w:spacing w:line="360" w:lineRule="auto"/>
        <w:rPr>
          <w:rFonts w:asciiTheme="minorHAnsi" w:hAnsiTheme="minorHAnsi" w:cstheme="minorHAnsi"/>
          <w:szCs w:val="22"/>
        </w:rPr>
      </w:pPr>
    </w:p>
    <w:p w14:paraId="2BDFAB98" w14:textId="238DB8EE" w:rsidR="00527940" w:rsidRDefault="00066690" w:rsidP="00E32322">
      <w:pPr>
        <w:pStyle w:val="BodyText"/>
        <w:spacing w:line="360" w:lineRule="auto"/>
        <w:rPr>
          <w:rFonts w:asciiTheme="minorHAnsi" w:hAnsiTheme="minorHAnsi" w:cstheme="minorHAnsi"/>
          <w:szCs w:val="22"/>
        </w:rPr>
      </w:pPr>
      <w:r>
        <w:rPr>
          <w:rFonts w:asciiTheme="minorHAnsi" w:hAnsiTheme="minorHAnsi" w:cstheme="minorHAnsi"/>
          <w:szCs w:val="22"/>
        </w:rPr>
        <w:t xml:space="preserve">A total of 796 patients utilised online self-management resources without subsequently completing a self-referral for MSK services over a 10-month period. </w:t>
      </w:r>
      <w:r w:rsidR="00527940">
        <w:rPr>
          <w:rFonts w:asciiTheme="minorHAnsi" w:hAnsiTheme="minorHAnsi" w:cstheme="minorHAnsi"/>
          <w:szCs w:val="22"/>
        </w:rPr>
        <w:t xml:space="preserve">The development of online self-management resources </w:t>
      </w:r>
      <w:r>
        <w:rPr>
          <w:rFonts w:asciiTheme="minorHAnsi" w:hAnsiTheme="minorHAnsi" w:cstheme="minorHAnsi"/>
          <w:szCs w:val="22"/>
        </w:rPr>
        <w:t>is considered</w:t>
      </w:r>
      <w:r w:rsidR="00527940">
        <w:rPr>
          <w:rFonts w:asciiTheme="minorHAnsi" w:hAnsiTheme="minorHAnsi" w:cstheme="minorHAnsi"/>
          <w:szCs w:val="22"/>
        </w:rPr>
        <w:t xml:space="preserve"> </w:t>
      </w:r>
      <w:r w:rsidR="00EB30F7">
        <w:rPr>
          <w:rFonts w:asciiTheme="minorHAnsi" w:hAnsiTheme="minorHAnsi" w:cstheme="minorHAnsi"/>
          <w:szCs w:val="22"/>
        </w:rPr>
        <w:t>successful,</w:t>
      </w:r>
      <w:r>
        <w:rPr>
          <w:rFonts w:asciiTheme="minorHAnsi" w:hAnsiTheme="minorHAnsi" w:cstheme="minorHAnsi"/>
          <w:szCs w:val="22"/>
        </w:rPr>
        <w:t xml:space="preserve"> </w:t>
      </w:r>
      <w:r w:rsidR="00527940">
        <w:rPr>
          <w:rFonts w:asciiTheme="minorHAnsi" w:hAnsiTheme="minorHAnsi" w:cstheme="minorHAnsi"/>
          <w:szCs w:val="22"/>
        </w:rPr>
        <w:t>and data reviewed over the 10-</w:t>
      </w:r>
      <w:r w:rsidR="00527940">
        <w:rPr>
          <w:rFonts w:asciiTheme="minorHAnsi" w:hAnsiTheme="minorHAnsi" w:cstheme="minorHAnsi"/>
          <w:szCs w:val="22"/>
        </w:rPr>
        <w:lastRenderedPageBreak/>
        <w:t xml:space="preserve">month period suggests that improving access to self-management resources may reduce the demand on MSK Services over time. </w:t>
      </w:r>
      <w:r>
        <w:rPr>
          <w:rFonts w:asciiTheme="minorHAnsi" w:hAnsiTheme="minorHAnsi" w:cstheme="minorHAnsi"/>
          <w:szCs w:val="22"/>
        </w:rPr>
        <w:t xml:space="preserve">Availability of self-management resources was limited to generalised MSK management resources and did not included condition-specific resources or resources relating to complex or persistent pain. </w:t>
      </w:r>
      <w:r w:rsidR="00A74A6F">
        <w:rPr>
          <w:rFonts w:asciiTheme="minorHAnsi" w:hAnsiTheme="minorHAnsi" w:cstheme="minorHAnsi"/>
          <w:szCs w:val="22"/>
        </w:rPr>
        <w:t xml:space="preserve">Improving access to </w:t>
      </w:r>
      <w:r w:rsidR="0081339D">
        <w:rPr>
          <w:rFonts w:asciiTheme="minorHAnsi" w:hAnsiTheme="minorHAnsi" w:cstheme="minorHAnsi"/>
          <w:szCs w:val="22"/>
        </w:rPr>
        <w:t>self-management resources may further reduce the demand on MSK services and a</w:t>
      </w:r>
      <w:r w:rsidR="00527940">
        <w:rPr>
          <w:rFonts w:asciiTheme="minorHAnsi" w:hAnsiTheme="minorHAnsi" w:cstheme="minorHAnsi"/>
          <w:szCs w:val="22"/>
        </w:rPr>
        <w:t xml:space="preserve"> continued review of </w:t>
      </w:r>
      <w:r w:rsidR="00A74A6F">
        <w:rPr>
          <w:rFonts w:asciiTheme="minorHAnsi" w:hAnsiTheme="minorHAnsi" w:cstheme="minorHAnsi"/>
          <w:szCs w:val="22"/>
        </w:rPr>
        <w:t>how well these are utilised</w:t>
      </w:r>
      <w:r w:rsidR="00527940">
        <w:rPr>
          <w:rFonts w:asciiTheme="minorHAnsi" w:hAnsiTheme="minorHAnsi" w:cstheme="minorHAnsi"/>
          <w:szCs w:val="22"/>
        </w:rPr>
        <w:t xml:space="preserve"> </w:t>
      </w:r>
      <w:r w:rsidR="0081339D">
        <w:rPr>
          <w:rFonts w:asciiTheme="minorHAnsi" w:hAnsiTheme="minorHAnsi" w:cstheme="minorHAnsi"/>
          <w:szCs w:val="22"/>
        </w:rPr>
        <w:t>should</w:t>
      </w:r>
      <w:r w:rsidR="00527940">
        <w:rPr>
          <w:rFonts w:asciiTheme="minorHAnsi" w:hAnsiTheme="minorHAnsi" w:cstheme="minorHAnsi"/>
          <w:szCs w:val="22"/>
        </w:rPr>
        <w:t xml:space="preserve"> occur over the next 12 months as the newly developed condition-specific patient information leaflets and educational videos </w:t>
      </w:r>
      <w:r w:rsidR="00A74A6F">
        <w:rPr>
          <w:rFonts w:asciiTheme="minorHAnsi" w:hAnsiTheme="minorHAnsi" w:cstheme="minorHAnsi"/>
          <w:szCs w:val="22"/>
        </w:rPr>
        <w:t xml:space="preserve">are made available. </w:t>
      </w:r>
      <w:r w:rsidR="00527940">
        <w:rPr>
          <w:rFonts w:asciiTheme="minorHAnsi" w:hAnsiTheme="minorHAnsi" w:cstheme="minorHAnsi"/>
          <w:szCs w:val="22"/>
        </w:rPr>
        <w:t xml:space="preserve"> </w:t>
      </w:r>
    </w:p>
    <w:p w14:paraId="66CBF343" w14:textId="77777777" w:rsidR="00527940" w:rsidRDefault="00527940" w:rsidP="00E32322">
      <w:pPr>
        <w:pStyle w:val="BodyText"/>
        <w:spacing w:line="360" w:lineRule="auto"/>
        <w:rPr>
          <w:rFonts w:asciiTheme="minorHAnsi" w:hAnsiTheme="minorHAnsi" w:cstheme="minorHAnsi"/>
          <w:szCs w:val="22"/>
        </w:rPr>
      </w:pPr>
    </w:p>
    <w:p w14:paraId="12A4BCA1" w14:textId="021B6D92" w:rsidR="002549F2" w:rsidRDefault="0076366B" w:rsidP="00E32322">
      <w:pPr>
        <w:pStyle w:val="BodyText"/>
        <w:spacing w:line="360" w:lineRule="auto"/>
        <w:rPr>
          <w:rFonts w:asciiTheme="minorHAnsi" w:hAnsiTheme="minorHAnsi" w:cstheme="minorHAnsi"/>
          <w:szCs w:val="22"/>
        </w:rPr>
      </w:pPr>
      <w:r w:rsidRPr="00E32322">
        <w:rPr>
          <w:rFonts w:asciiTheme="minorHAnsi" w:hAnsiTheme="minorHAnsi" w:cstheme="minorHAnsi"/>
          <w:szCs w:val="22"/>
        </w:rPr>
        <w:t xml:space="preserve">Engage consult was selected as a suitable online consult platform based on data which demonstrated the system was being successfully used across multiple GP practices with good effect. The system was deemed safe and effective for patients presenting with musculoskeletal pathology in primary care and so the decision was made that the existing systems would be transferable to a musculoskeletal service. </w:t>
      </w:r>
      <w:r w:rsidR="00C63E4E" w:rsidRPr="00E32322">
        <w:rPr>
          <w:rFonts w:asciiTheme="minorHAnsi" w:hAnsiTheme="minorHAnsi" w:cstheme="minorHAnsi"/>
          <w:szCs w:val="22"/>
        </w:rPr>
        <w:t xml:space="preserve">Following the launch of the self-referral portal in </w:t>
      </w:r>
      <w:r w:rsidR="0081339D">
        <w:rPr>
          <w:rFonts w:asciiTheme="minorHAnsi" w:hAnsiTheme="minorHAnsi" w:cstheme="minorHAnsi"/>
          <w:szCs w:val="22"/>
        </w:rPr>
        <w:t>Bexley MSK some difficulties were encountered with how readily the system translated into an MSK Outpatients setting;</w:t>
      </w:r>
      <w:r w:rsidR="00C63E4E" w:rsidRPr="00E32322">
        <w:rPr>
          <w:rFonts w:asciiTheme="minorHAnsi" w:hAnsiTheme="minorHAnsi" w:cstheme="minorHAnsi"/>
          <w:szCs w:val="22"/>
        </w:rPr>
        <w:t xml:space="preserve"> </w:t>
      </w:r>
      <w:r w:rsidR="002430FC">
        <w:rPr>
          <w:rFonts w:asciiTheme="minorHAnsi" w:hAnsiTheme="minorHAnsi" w:cstheme="minorHAnsi"/>
          <w:szCs w:val="22"/>
        </w:rPr>
        <w:t>questionnai</w:t>
      </w:r>
      <w:r w:rsidR="002549F2">
        <w:rPr>
          <w:rFonts w:asciiTheme="minorHAnsi" w:hAnsiTheme="minorHAnsi" w:cstheme="minorHAnsi"/>
          <w:szCs w:val="22"/>
        </w:rPr>
        <w:t>r</w:t>
      </w:r>
      <w:r w:rsidR="002430FC">
        <w:rPr>
          <w:rFonts w:asciiTheme="minorHAnsi" w:hAnsiTheme="minorHAnsi" w:cstheme="minorHAnsi"/>
          <w:szCs w:val="22"/>
        </w:rPr>
        <w:t>es</w:t>
      </w:r>
      <w:r w:rsidR="00C63E4E" w:rsidRPr="00E32322">
        <w:rPr>
          <w:rFonts w:asciiTheme="minorHAnsi" w:hAnsiTheme="minorHAnsi" w:cstheme="minorHAnsi"/>
          <w:szCs w:val="22"/>
        </w:rPr>
        <w:t xml:space="preserve"> which existed for medical practitioners treating musculoskeletal pathology consisted of additional medical screening questions which would not routinely be included in a physiotherapy-lead service, and as such </w:t>
      </w:r>
      <w:r w:rsidR="0004542B" w:rsidRPr="00E32322">
        <w:rPr>
          <w:rFonts w:asciiTheme="minorHAnsi" w:hAnsiTheme="minorHAnsi" w:cstheme="minorHAnsi"/>
          <w:szCs w:val="22"/>
        </w:rPr>
        <w:t xml:space="preserve">it was agreed that </w:t>
      </w:r>
      <w:r w:rsidR="00C63E4E" w:rsidRPr="00E32322">
        <w:rPr>
          <w:rFonts w:asciiTheme="minorHAnsi" w:hAnsiTheme="minorHAnsi" w:cstheme="minorHAnsi"/>
          <w:szCs w:val="22"/>
        </w:rPr>
        <w:t xml:space="preserve">to be effective within an </w:t>
      </w:r>
      <w:r w:rsidR="0081339D">
        <w:rPr>
          <w:rFonts w:asciiTheme="minorHAnsi" w:hAnsiTheme="minorHAnsi" w:cstheme="minorHAnsi"/>
          <w:szCs w:val="22"/>
        </w:rPr>
        <w:t>MSK o</w:t>
      </w:r>
      <w:r w:rsidR="00C63E4E" w:rsidRPr="00E32322">
        <w:rPr>
          <w:rFonts w:asciiTheme="minorHAnsi" w:hAnsiTheme="minorHAnsi" w:cstheme="minorHAnsi"/>
          <w:szCs w:val="22"/>
        </w:rPr>
        <w:t>utpatients setting the content of the onlin</w:t>
      </w:r>
      <w:r w:rsidR="0004542B" w:rsidRPr="00E32322">
        <w:rPr>
          <w:rFonts w:asciiTheme="minorHAnsi" w:hAnsiTheme="minorHAnsi" w:cstheme="minorHAnsi"/>
          <w:szCs w:val="22"/>
        </w:rPr>
        <w:t>e</w:t>
      </w:r>
      <w:r w:rsidR="002549F2">
        <w:rPr>
          <w:rFonts w:asciiTheme="minorHAnsi" w:hAnsiTheme="minorHAnsi" w:cstheme="minorHAnsi"/>
          <w:szCs w:val="22"/>
        </w:rPr>
        <w:t xml:space="preserve"> </w:t>
      </w:r>
      <w:r w:rsidR="0004542B" w:rsidRPr="00E32322">
        <w:rPr>
          <w:rFonts w:asciiTheme="minorHAnsi" w:hAnsiTheme="minorHAnsi" w:cstheme="minorHAnsi"/>
          <w:szCs w:val="22"/>
        </w:rPr>
        <w:t>consultations</w:t>
      </w:r>
      <w:r w:rsidR="00C63E4E" w:rsidRPr="00E32322">
        <w:rPr>
          <w:rFonts w:asciiTheme="minorHAnsi" w:hAnsiTheme="minorHAnsi" w:cstheme="minorHAnsi"/>
          <w:szCs w:val="22"/>
        </w:rPr>
        <w:t xml:space="preserve"> needed to be MSK-specific.</w:t>
      </w:r>
      <w:r w:rsidR="002549F2">
        <w:rPr>
          <w:rFonts w:asciiTheme="minorHAnsi" w:hAnsiTheme="minorHAnsi" w:cstheme="minorHAnsi"/>
          <w:szCs w:val="22"/>
        </w:rPr>
        <w:t xml:space="preserve"> Significant further clinical discussion occurred at this stage and further scales were added, including the Quick-DASH, Manchester-Oxford Foot Questionnaire and the Patient-Specific Functional Scale.</w:t>
      </w:r>
    </w:p>
    <w:p w14:paraId="13F8151C" w14:textId="77777777" w:rsidR="002549F2" w:rsidRDefault="002549F2" w:rsidP="00E32322">
      <w:pPr>
        <w:pStyle w:val="BodyText"/>
        <w:spacing w:line="360" w:lineRule="auto"/>
        <w:rPr>
          <w:rFonts w:asciiTheme="minorHAnsi" w:hAnsiTheme="minorHAnsi" w:cstheme="minorHAnsi"/>
          <w:szCs w:val="22"/>
        </w:rPr>
      </w:pPr>
    </w:p>
    <w:p w14:paraId="51CC0DBB" w14:textId="58F42F9A" w:rsidR="0081339D" w:rsidRDefault="002549F2" w:rsidP="00E32322">
      <w:pPr>
        <w:pStyle w:val="BodyText"/>
        <w:spacing w:line="360" w:lineRule="auto"/>
        <w:rPr>
          <w:rFonts w:asciiTheme="minorHAnsi" w:hAnsiTheme="minorHAnsi" w:cstheme="minorHAnsi"/>
          <w:szCs w:val="22"/>
        </w:rPr>
      </w:pPr>
      <w:r>
        <w:rPr>
          <w:rFonts w:asciiTheme="minorHAnsi" w:hAnsiTheme="minorHAnsi" w:cstheme="minorHAnsi"/>
          <w:szCs w:val="22"/>
        </w:rPr>
        <w:t xml:space="preserve">It should be noted that the system was trialled in full knowledge that it would require further work if the initial trial with the non-modified GP version showed promise. The GP version allows patients to type in their problems and it was recognised that a limited menu of conditions is required for most effective use in the MSK self-referral setting. </w:t>
      </w:r>
    </w:p>
    <w:p w14:paraId="1BC75749" w14:textId="77777777" w:rsidR="0081339D" w:rsidRDefault="0081339D" w:rsidP="00E32322">
      <w:pPr>
        <w:pStyle w:val="BodyText"/>
        <w:spacing w:line="360" w:lineRule="auto"/>
        <w:rPr>
          <w:rFonts w:asciiTheme="minorHAnsi" w:hAnsiTheme="minorHAnsi" w:cstheme="minorHAnsi"/>
          <w:szCs w:val="22"/>
        </w:rPr>
      </w:pPr>
    </w:p>
    <w:p w14:paraId="205FEF24" w14:textId="52B7CF3C" w:rsidR="004F027D" w:rsidRPr="007A5D1A" w:rsidRDefault="00C63E4E" w:rsidP="00E32322">
      <w:pPr>
        <w:pStyle w:val="BodyText"/>
        <w:spacing w:line="360" w:lineRule="auto"/>
        <w:rPr>
          <w:rFonts w:asciiTheme="minorHAnsi" w:hAnsiTheme="minorHAnsi" w:cstheme="minorHAnsi"/>
          <w:szCs w:val="22"/>
        </w:rPr>
      </w:pPr>
      <w:r w:rsidRPr="00E32322">
        <w:rPr>
          <w:rFonts w:asciiTheme="minorHAnsi" w:hAnsiTheme="minorHAnsi" w:cstheme="minorHAnsi"/>
          <w:szCs w:val="22"/>
        </w:rPr>
        <w:t xml:space="preserve">Bexley MSK </w:t>
      </w:r>
      <w:r w:rsidR="0081339D">
        <w:rPr>
          <w:rFonts w:asciiTheme="minorHAnsi" w:hAnsiTheme="minorHAnsi" w:cstheme="minorHAnsi"/>
          <w:szCs w:val="22"/>
        </w:rPr>
        <w:t>was well supported by</w:t>
      </w:r>
      <w:r w:rsidRPr="00E32322">
        <w:rPr>
          <w:rFonts w:asciiTheme="minorHAnsi" w:hAnsiTheme="minorHAnsi" w:cstheme="minorHAnsi"/>
          <w:szCs w:val="22"/>
        </w:rPr>
        <w:t xml:space="preserve"> Engage consult to develop a new set of online </w:t>
      </w:r>
      <w:r w:rsidR="0004542B" w:rsidRPr="00E32322">
        <w:rPr>
          <w:rFonts w:asciiTheme="minorHAnsi" w:hAnsiTheme="minorHAnsi" w:cstheme="minorHAnsi"/>
          <w:szCs w:val="22"/>
        </w:rPr>
        <w:t xml:space="preserve">consultation </w:t>
      </w:r>
      <w:r w:rsidRPr="00E32322">
        <w:rPr>
          <w:rFonts w:asciiTheme="minorHAnsi" w:hAnsiTheme="minorHAnsi" w:cstheme="minorHAnsi"/>
          <w:szCs w:val="22"/>
        </w:rPr>
        <w:t xml:space="preserve">questionnaires </w:t>
      </w:r>
      <w:r w:rsidR="0004542B" w:rsidRPr="00E32322">
        <w:rPr>
          <w:rFonts w:asciiTheme="minorHAnsi" w:hAnsiTheme="minorHAnsi" w:cstheme="minorHAnsi"/>
          <w:szCs w:val="22"/>
        </w:rPr>
        <w:t xml:space="preserve">to ensure that the information gathered from our service users </w:t>
      </w:r>
      <w:r w:rsidR="0081339D">
        <w:rPr>
          <w:rFonts w:asciiTheme="minorHAnsi" w:hAnsiTheme="minorHAnsi" w:cstheme="minorHAnsi"/>
          <w:szCs w:val="22"/>
        </w:rPr>
        <w:t>was</w:t>
      </w:r>
      <w:r w:rsidR="0004542B" w:rsidRPr="00E32322">
        <w:rPr>
          <w:rFonts w:asciiTheme="minorHAnsi" w:hAnsiTheme="minorHAnsi" w:cstheme="minorHAnsi"/>
          <w:szCs w:val="22"/>
        </w:rPr>
        <w:t xml:space="preserve"> specific and relevant to their rehabilitative needs. The first of these – a back pain questionnaire - was </w:t>
      </w:r>
      <w:r w:rsidR="0081339D">
        <w:rPr>
          <w:rFonts w:asciiTheme="minorHAnsi" w:hAnsiTheme="minorHAnsi" w:cstheme="minorHAnsi"/>
          <w:szCs w:val="22"/>
        </w:rPr>
        <w:t xml:space="preserve">successfully </w:t>
      </w:r>
      <w:r w:rsidR="0004542B" w:rsidRPr="00E32322">
        <w:rPr>
          <w:rFonts w:asciiTheme="minorHAnsi" w:hAnsiTheme="minorHAnsi" w:cstheme="minorHAnsi"/>
          <w:szCs w:val="22"/>
        </w:rPr>
        <w:t xml:space="preserve">implemented in </w:t>
      </w:r>
      <w:r w:rsidR="00527940">
        <w:rPr>
          <w:rFonts w:asciiTheme="minorHAnsi" w:hAnsiTheme="minorHAnsi" w:cstheme="minorHAnsi"/>
          <w:szCs w:val="22"/>
        </w:rPr>
        <w:t xml:space="preserve">September </w:t>
      </w:r>
      <w:r w:rsidR="0004542B" w:rsidRPr="00E32322">
        <w:rPr>
          <w:rFonts w:asciiTheme="minorHAnsi" w:hAnsiTheme="minorHAnsi" w:cstheme="minorHAnsi"/>
          <w:szCs w:val="22"/>
        </w:rPr>
        <w:t>2021</w:t>
      </w:r>
      <w:r w:rsidR="00A74A6F">
        <w:rPr>
          <w:rFonts w:asciiTheme="minorHAnsi" w:hAnsiTheme="minorHAnsi" w:cstheme="minorHAnsi"/>
          <w:szCs w:val="22"/>
        </w:rPr>
        <w:t xml:space="preserve"> and has improved the quality of the information being received</w:t>
      </w:r>
      <w:r w:rsidR="0081339D">
        <w:rPr>
          <w:rFonts w:asciiTheme="minorHAnsi" w:hAnsiTheme="minorHAnsi" w:cstheme="minorHAnsi"/>
          <w:szCs w:val="22"/>
        </w:rPr>
        <w:t xml:space="preserve">. Questionnaires for the other body parts to including neck, upper limb, hand/wrist, hip, knee and foot/ankle are due to go Live </w:t>
      </w:r>
      <w:r w:rsidR="00A74A6F">
        <w:rPr>
          <w:rFonts w:asciiTheme="minorHAnsi" w:hAnsiTheme="minorHAnsi" w:cstheme="minorHAnsi"/>
          <w:szCs w:val="22"/>
        </w:rPr>
        <w:t xml:space="preserve">on the system </w:t>
      </w:r>
      <w:r w:rsidR="0081339D">
        <w:rPr>
          <w:rFonts w:asciiTheme="minorHAnsi" w:hAnsiTheme="minorHAnsi" w:cstheme="minorHAnsi"/>
          <w:szCs w:val="22"/>
        </w:rPr>
        <w:t>in October 2021</w:t>
      </w:r>
      <w:r w:rsidR="00A74A6F">
        <w:rPr>
          <w:rFonts w:asciiTheme="minorHAnsi" w:hAnsiTheme="minorHAnsi" w:cstheme="minorHAnsi"/>
          <w:szCs w:val="22"/>
        </w:rPr>
        <w:t xml:space="preserve">. </w:t>
      </w:r>
      <w:r w:rsidR="001C0415">
        <w:rPr>
          <w:rFonts w:asciiTheme="minorHAnsi" w:hAnsiTheme="minorHAnsi" w:cstheme="minorHAnsi"/>
          <w:szCs w:val="22"/>
        </w:rPr>
        <w:lastRenderedPageBreak/>
        <w:t>Development of the questionnaires generated a significant increase in project work and contributed to the MSK service being unable to reach it’s second milestone of providing individualised patient care at the point of self-referral. However, i</w:t>
      </w:r>
      <w:r w:rsidR="0004542B" w:rsidRPr="00E32322">
        <w:rPr>
          <w:rFonts w:asciiTheme="minorHAnsi" w:hAnsiTheme="minorHAnsi" w:cstheme="minorHAnsi"/>
          <w:szCs w:val="22"/>
        </w:rPr>
        <w:t xml:space="preserve">t is anticipated that by improving the quality of the information being received into the service we will be able to work towards our </w:t>
      </w:r>
      <w:r w:rsidR="001C0415">
        <w:rPr>
          <w:rFonts w:asciiTheme="minorHAnsi" w:hAnsiTheme="minorHAnsi" w:cstheme="minorHAnsi"/>
          <w:szCs w:val="22"/>
        </w:rPr>
        <w:t xml:space="preserve">this </w:t>
      </w:r>
      <w:r w:rsidR="0004542B" w:rsidRPr="00E32322">
        <w:rPr>
          <w:rFonts w:asciiTheme="minorHAnsi" w:hAnsiTheme="minorHAnsi" w:cstheme="minorHAnsi"/>
          <w:szCs w:val="22"/>
        </w:rPr>
        <w:t xml:space="preserve">goal </w:t>
      </w:r>
      <w:r w:rsidR="001C0415">
        <w:rPr>
          <w:rFonts w:asciiTheme="minorHAnsi" w:hAnsiTheme="minorHAnsi" w:cstheme="minorHAnsi"/>
          <w:szCs w:val="22"/>
        </w:rPr>
        <w:t xml:space="preserve">and continued development of the self-referral project will occur over the following 12-month period. </w:t>
      </w:r>
    </w:p>
    <w:p w14:paraId="77031D2A" w14:textId="77777777" w:rsidR="004F027D" w:rsidRPr="00E32322" w:rsidRDefault="004F027D" w:rsidP="00E32322">
      <w:pPr>
        <w:pStyle w:val="BodyText"/>
        <w:spacing w:line="360" w:lineRule="auto"/>
        <w:rPr>
          <w:rFonts w:asciiTheme="minorHAnsi" w:hAnsiTheme="minorHAnsi" w:cstheme="minorHAnsi"/>
          <w:i/>
          <w:iCs/>
          <w:szCs w:val="22"/>
        </w:rPr>
      </w:pPr>
    </w:p>
    <w:p w14:paraId="0782392E" w14:textId="77777777" w:rsidR="00BD6C95" w:rsidRPr="00E32322" w:rsidRDefault="00BD6C95" w:rsidP="00E32322">
      <w:pPr>
        <w:spacing w:after="0" w:line="36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302"/>
      </w:tblGrid>
      <w:tr w:rsidR="00BD6C95" w:rsidRPr="00E32322" w14:paraId="68EDE96D" w14:textId="77777777" w:rsidTr="00393948">
        <w:tc>
          <w:tcPr>
            <w:tcW w:w="9491" w:type="dxa"/>
            <w:shd w:val="clear" w:color="auto" w:fill="99CCFF"/>
          </w:tcPr>
          <w:p w14:paraId="29D84579" w14:textId="77777777" w:rsidR="00BD6C95" w:rsidRPr="00E32322" w:rsidRDefault="00BD6C95" w:rsidP="00E32322">
            <w:pPr>
              <w:spacing w:after="0" w:line="360" w:lineRule="auto"/>
              <w:rPr>
                <w:rFonts w:asciiTheme="minorHAnsi" w:hAnsiTheme="minorHAnsi" w:cstheme="minorHAnsi"/>
                <w:b/>
              </w:rPr>
            </w:pPr>
            <w:r w:rsidRPr="00E32322">
              <w:rPr>
                <w:rFonts w:asciiTheme="minorHAnsi" w:hAnsiTheme="minorHAnsi" w:cstheme="minorHAnsi"/>
                <w:b/>
              </w:rPr>
              <w:t>10. Recommendations</w:t>
            </w:r>
          </w:p>
        </w:tc>
      </w:tr>
    </w:tbl>
    <w:p w14:paraId="2E8FF8A7" w14:textId="243C8D11" w:rsidR="00BD6C95" w:rsidRPr="00E32322" w:rsidRDefault="00BD6C95" w:rsidP="00E32322">
      <w:pPr>
        <w:spacing w:after="0" w:line="360" w:lineRule="auto"/>
        <w:rPr>
          <w:rFonts w:asciiTheme="minorHAnsi" w:hAnsiTheme="minorHAnsi" w:cstheme="minorHAnsi"/>
        </w:rPr>
      </w:pPr>
    </w:p>
    <w:p w14:paraId="41FC85D7" w14:textId="3EA2304B" w:rsidR="0004542B" w:rsidRPr="00E32322" w:rsidRDefault="0004542B" w:rsidP="00E32322">
      <w:pPr>
        <w:spacing w:after="0" w:line="360" w:lineRule="auto"/>
        <w:rPr>
          <w:rFonts w:asciiTheme="minorHAnsi" w:hAnsiTheme="minorHAnsi" w:cstheme="minorHAnsi"/>
        </w:rPr>
      </w:pPr>
      <w:r w:rsidRPr="00E32322">
        <w:rPr>
          <w:rFonts w:asciiTheme="minorHAnsi" w:hAnsiTheme="minorHAnsi" w:cstheme="minorHAnsi"/>
        </w:rPr>
        <w:t>Engage consult</w:t>
      </w:r>
      <w:r w:rsidR="001C0415">
        <w:rPr>
          <w:rFonts w:asciiTheme="minorHAnsi" w:hAnsiTheme="minorHAnsi" w:cstheme="minorHAnsi"/>
        </w:rPr>
        <w:t xml:space="preserve"> appears</w:t>
      </w:r>
      <w:r w:rsidRPr="00E32322">
        <w:rPr>
          <w:rFonts w:asciiTheme="minorHAnsi" w:hAnsiTheme="minorHAnsi" w:cstheme="minorHAnsi"/>
        </w:rPr>
        <w:t xml:space="preserve"> an effective means of improving </w:t>
      </w:r>
      <w:r w:rsidR="001C0415">
        <w:rPr>
          <w:rFonts w:asciiTheme="minorHAnsi" w:hAnsiTheme="minorHAnsi" w:cstheme="minorHAnsi"/>
        </w:rPr>
        <w:t xml:space="preserve">patient activation and </w:t>
      </w:r>
      <w:r w:rsidRPr="00E32322">
        <w:rPr>
          <w:rFonts w:asciiTheme="minorHAnsi" w:hAnsiTheme="minorHAnsi" w:cstheme="minorHAnsi"/>
        </w:rPr>
        <w:t xml:space="preserve">access to self-management strategies for patients presenting with painful musculoskeletal conditions. Digital self-referral via an electronic consulting system is a </w:t>
      </w:r>
      <w:r w:rsidR="00527940">
        <w:rPr>
          <w:rFonts w:asciiTheme="minorHAnsi" w:hAnsiTheme="minorHAnsi" w:cstheme="minorHAnsi"/>
        </w:rPr>
        <w:t xml:space="preserve">sustainable </w:t>
      </w:r>
      <w:r w:rsidRPr="00E32322">
        <w:rPr>
          <w:rFonts w:asciiTheme="minorHAnsi" w:hAnsiTheme="minorHAnsi" w:cstheme="minorHAnsi"/>
        </w:rPr>
        <w:t>means of patients accessing MSK outpatients without the need to see their GP and is in keeping with the NHS Long Term plan</w:t>
      </w:r>
      <w:r w:rsidR="007A5D1A">
        <w:rPr>
          <w:rFonts w:asciiTheme="minorHAnsi" w:hAnsiTheme="minorHAnsi" w:cstheme="minorHAnsi"/>
        </w:rPr>
        <w:t xml:space="preserve">, and it is estimated that this project may have saved up to 2946 GP appointments over a ten-month period. </w:t>
      </w:r>
      <w:r w:rsidR="001C0415">
        <w:rPr>
          <w:rFonts w:asciiTheme="minorHAnsi" w:hAnsiTheme="minorHAnsi" w:cstheme="minorHAnsi"/>
        </w:rPr>
        <w:t>Initial review of the</w:t>
      </w:r>
      <w:r w:rsidRPr="00E32322">
        <w:rPr>
          <w:rFonts w:asciiTheme="minorHAnsi" w:hAnsiTheme="minorHAnsi" w:cstheme="minorHAnsi"/>
        </w:rPr>
        <w:t xml:space="preserve"> revised version of electronic questionnaires developed by Bexley MSK does appear to be safe and effective</w:t>
      </w:r>
      <w:r w:rsidR="001C0415">
        <w:rPr>
          <w:rFonts w:asciiTheme="minorHAnsi" w:hAnsiTheme="minorHAnsi" w:cstheme="minorHAnsi"/>
        </w:rPr>
        <w:t xml:space="preserve"> for screening of MSK pathology in an outpatients setting,</w:t>
      </w:r>
      <w:r w:rsidRPr="00E32322">
        <w:rPr>
          <w:rFonts w:asciiTheme="minorHAnsi" w:hAnsiTheme="minorHAnsi" w:cstheme="minorHAnsi"/>
        </w:rPr>
        <w:t xml:space="preserve"> and may allow </w:t>
      </w:r>
      <w:r w:rsidR="0081339D">
        <w:rPr>
          <w:rFonts w:asciiTheme="minorHAnsi" w:hAnsiTheme="minorHAnsi" w:cstheme="minorHAnsi"/>
        </w:rPr>
        <w:t>for advice to be given at the point of self-referral</w:t>
      </w:r>
      <w:r w:rsidRPr="00E32322">
        <w:rPr>
          <w:rFonts w:asciiTheme="minorHAnsi" w:hAnsiTheme="minorHAnsi" w:cstheme="minorHAnsi"/>
        </w:rPr>
        <w:t>. Of note, is the impact of COVID-19 on the project which is delayed against all milestones due to the Pandemic</w:t>
      </w:r>
      <w:r w:rsidR="007A5D1A">
        <w:rPr>
          <w:rFonts w:asciiTheme="minorHAnsi" w:hAnsiTheme="minorHAnsi" w:cstheme="minorHAnsi"/>
        </w:rPr>
        <w:t>; it’s anticipated that a project of this scale could be achieved faster under normal circumstances and without the pressures of COVID-19</w:t>
      </w:r>
      <w:r w:rsidRPr="00E32322">
        <w:rPr>
          <w:rFonts w:asciiTheme="minorHAnsi" w:hAnsiTheme="minorHAnsi" w:cstheme="minorHAnsi"/>
        </w:rPr>
        <w:t xml:space="preserve">. </w:t>
      </w:r>
    </w:p>
    <w:p w14:paraId="6442FBE0" w14:textId="77777777" w:rsidR="00BD6C95" w:rsidRPr="00E32322" w:rsidRDefault="00BD6C95" w:rsidP="00E32322">
      <w:pPr>
        <w:spacing w:after="0" w:line="36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302"/>
      </w:tblGrid>
      <w:tr w:rsidR="00BD6C95" w:rsidRPr="00E32322" w14:paraId="55404206" w14:textId="77777777" w:rsidTr="00393948">
        <w:tc>
          <w:tcPr>
            <w:tcW w:w="9491" w:type="dxa"/>
            <w:shd w:val="clear" w:color="auto" w:fill="99CCFF"/>
          </w:tcPr>
          <w:p w14:paraId="78C5BF13" w14:textId="77777777" w:rsidR="00BD6C95" w:rsidRPr="00E32322" w:rsidRDefault="00BD6C95" w:rsidP="00E32322">
            <w:pPr>
              <w:spacing w:after="0" w:line="360" w:lineRule="auto"/>
              <w:rPr>
                <w:rFonts w:asciiTheme="minorHAnsi" w:hAnsiTheme="minorHAnsi" w:cstheme="minorHAnsi"/>
                <w:b/>
              </w:rPr>
            </w:pPr>
            <w:r w:rsidRPr="00E32322">
              <w:rPr>
                <w:rFonts w:asciiTheme="minorHAnsi" w:hAnsiTheme="minorHAnsi" w:cstheme="minorHAnsi"/>
                <w:b/>
              </w:rPr>
              <w:t>11. Action Plan</w:t>
            </w:r>
          </w:p>
        </w:tc>
      </w:tr>
    </w:tbl>
    <w:p w14:paraId="1021C25A" w14:textId="77777777" w:rsidR="00091629" w:rsidRPr="00E32322" w:rsidRDefault="00091629" w:rsidP="00E32322">
      <w:pPr>
        <w:pStyle w:val="BodyText"/>
        <w:spacing w:line="360" w:lineRule="auto"/>
        <w:rPr>
          <w:rFonts w:asciiTheme="minorHAnsi" w:hAnsiTheme="minorHAnsi" w:cstheme="minorHAnsi"/>
          <w:szCs w:val="22"/>
        </w:rPr>
      </w:pPr>
    </w:p>
    <w:p w14:paraId="2F6DC482" w14:textId="3A4D93B2" w:rsidR="00BD6C95" w:rsidRPr="00E32322" w:rsidRDefault="0004542B" w:rsidP="00E32322">
      <w:pPr>
        <w:pStyle w:val="BodyText"/>
        <w:numPr>
          <w:ilvl w:val="0"/>
          <w:numId w:val="10"/>
        </w:numPr>
        <w:spacing w:line="360" w:lineRule="auto"/>
        <w:rPr>
          <w:rFonts w:asciiTheme="minorHAnsi" w:hAnsiTheme="minorHAnsi" w:cstheme="minorHAnsi"/>
          <w:szCs w:val="22"/>
        </w:rPr>
      </w:pPr>
      <w:r w:rsidRPr="00E32322">
        <w:rPr>
          <w:rFonts w:asciiTheme="minorHAnsi" w:hAnsiTheme="minorHAnsi" w:cstheme="minorHAnsi"/>
          <w:szCs w:val="22"/>
        </w:rPr>
        <w:t xml:space="preserve">Launch of all MSK-specific questionnaires </w:t>
      </w:r>
    </w:p>
    <w:p w14:paraId="120CC582" w14:textId="426C14F3" w:rsidR="0004542B" w:rsidRPr="00E32322" w:rsidRDefault="0004542B" w:rsidP="00E32322">
      <w:pPr>
        <w:pStyle w:val="BodyText"/>
        <w:numPr>
          <w:ilvl w:val="0"/>
          <w:numId w:val="10"/>
        </w:numPr>
        <w:spacing w:line="360" w:lineRule="auto"/>
        <w:rPr>
          <w:rFonts w:asciiTheme="minorHAnsi" w:hAnsiTheme="minorHAnsi" w:cstheme="minorHAnsi"/>
          <w:szCs w:val="22"/>
        </w:rPr>
      </w:pPr>
      <w:r w:rsidRPr="00E32322">
        <w:rPr>
          <w:rFonts w:asciiTheme="minorHAnsi" w:hAnsiTheme="minorHAnsi" w:cstheme="minorHAnsi"/>
          <w:szCs w:val="22"/>
        </w:rPr>
        <w:t xml:space="preserve">Review of internal processes to consider </w:t>
      </w:r>
      <w:r w:rsidR="00A74A6F">
        <w:rPr>
          <w:rFonts w:asciiTheme="minorHAnsi" w:hAnsiTheme="minorHAnsi" w:cstheme="minorHAnsi"/>
          <w:szCs w:val="22"/>
        </w:rPr>
        <w:t xml:space="preserve">how treatment or advice could be offered at the point of contact </w:t>
      </w:r>
    </w:p>
    <w:p w14:paraId="211889D1" w14:textId="77777777" w:rsidR="00BD6C95" w:rsidRPr="00E32322" w:rsidRDefault="00BD6C95" w:rsidP="00E32322">
      <w:pPr>
        <w:pStyle w:val="BodyText"/>
        <w:spacing w:line="360" w:lineRule="auto"/>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302"/>
      </w:tblGrid>
      <w:tr w:rsidR="00BD6C95" w:rsidRPr="00E32322" w14:paraId="56B8DB21" w14:textId="77777777" w:rsidTr="00393948">
        <w:tc>
          <w:tcPr>
            <w:tcW w:w="9491" w:type="dxa"/>
            <w:shd w:val="clear" w:color="auto" w:fill="99CCFF"/>
          </w:tcPr>
          <w:p w14:paraId="456BE18E" w14:textId="77777777" w:rsidR="00BD6C95" w:rsidRPr="00E32322" w:rsidRDefault="00BD6C95" w:rsidP="00E32322">
            <w:pPr>
              <w:spacing w:after="0" w:line="360" w:lineRule="auto"/>
              <w:rPr>
                <w:rFonts w:asciiTheme="minorHAnsi" w:hAnsiTheme="minorHAnsi" w:cstheme="minorHAnsi"/>
                <w:b/>
              </w:rPr>
            </w:pPr>
            <w:r w:rsidRPr="00E32322">
              <w:rPr>
                <w:rFonts w:asciiTheme="minorHAnsi" w:hAnsiTheme="minorHAnsi" w:cstheme="minorHAnsi"/>
                <w:b/>
              </w:rPr>
              <w:t>12. References</w:t>
            </w:r>
          </w:p>
        </w:tc>
      </w:tr>
    </w:tbl>
    <w:p w14:paraId="0CBB52F7" w14:textId="6392FA9F" w:rsidR="00BD6C95" w:rsidRPr="00E32322" w:rsidRDefault="00BD6C95" w:rsidP="00E32322">
      <w:pPr>
        <w:spacing w:after="0" w:line="360" w:lineRule="auto"/>
        <w:rPr>
          <w:rFonts w:asciiTheme="minorHAnsi" w:hAnsiTheme="minorHAnsi" w:cstheme="minorHAnsi"/>
        </w:rPr>
      </w:pPr>
    </w:p>
    <w:p w14:paraId="411E33A8" w14:textId="12A7D6AC" w:rsidR="00457BC0" w:rsidRPr="00457BC0" w:rsidRDefault="005C75CD" w:rsidP="00E32322">
      <w:pPr>
        <w:pStyle w:val="ListParagraph"/>
        <w:numPr>
          <w:ilvl w:val="0"/>
          <w:numId w:val="9"/>
        </w:numPr>
        <w:spacing w:after="0" w:line="360" w:lineRule="auto"/>
        <w:rPr>
          <w:rFonts w:asciiTheme="minorHAnsi" w:hAnsiTheme="minorHAnsi" w:cstheme="minorHAnsi"/>
        </w:rPr>
      </w:pPr>
      <w:hyperlink r:id="rId22" w:history="1">
        <w:r w:rsidR="00457BC0">
          <w:rPr>
            <w:rStyle w:val="Hyperlink"/>
          </w:rPr>
          <w:t>NHS Long Term Plan</w:t>
        </w:r>
      </w:hyperlink>
    </w:p>
    <w:p w14:paraId="4BE32E5E" w14:textId="0D5B6050" w:rsidR="00457BC0" w:rsidRPr="008428C7" w:rsidRDefault="005C75CD" w:rsidP="00E32322">
      <w:pPr>
        <w:pStyle w:val="ListParagraph"/>
        <w:numPr>
          <w:ilvl w:val="0"/>
          <w:numId w:val="9"/>
        </w:numPr>
        <w:spacing w:after="0" w:line="360" w:lineRule="auto"/>
        <w:rPr>
          <w:rFonts w:asciiTheme="minorHAnsi" w:hAnsiTheme="minorHAnsi" w:cstheme="minorHAnsi"/>
        </w:rPr>
      </w:pPr>
      <w:hyperlink r:id="rId23" w:history="1">
        <w:r w:rsidR="00457BC0">
          <w:rPr>
            <w:rStyle w:val="Hyperlink"/>
          </w:rPr>
          <w:t>Getting It Right First Time - GIRFT</w:t>
        </w:r>
      </w:hyperlink>
    </w:p>
    <w:p w14:paraId="058AA539" w14:textId="33A7E25B" w:rsidR="008428C7" w:rsidRPr="00512C84" w:rsidRDefault="005C75CD" w:rsidP="00E32322">
      <w:pPr>
        <w:pStyle w:val="ListParagraph"/>
        <w:numPr>
          <w:ilvl w:val="0"/>
          <w:numId w:val="9"/>
        </w:numPr>
        <w:spacing w:after="0" w:line="360" w:lineRule="auto"/>
        <w:rPr>
          <w:rFonts w:asciiTheme="minorHAnsi" w:hAnsiTheme="minorHAnsi" w:cstheme="minorHAnsi"/>
        </w:rPr>
      </w:pPr>
      <w:hyperlink r:id="rId24" w:history="1">
        <w:r w:rsidR="008428C7">
          <w:rPr>
            <w:rStyle w:val="Hyperlink"/>
          </w:rPr>
          <w:t>Supporting people to manage their health | The King's Fund (kingsfund.org.uk)</w:t>
        </w:r>
      </w:hyperlink>
    </w:p>
    <w:p w14:paraId="4AA3988C" w14:textId="29E1539B" w:rsidR="00512C84" w:rsidRPr="00457BC0" w:rsidRDefault="005C75CD" w:rsidP="00E32322">
      <w:pPr>
        <w:pStyle w:val="ListParagraph"/>
        <w:numPr>
          <w:ilvl w:val="0"/>
          <w:numId w:val="9"/>
        </w:numPr>
        <w:spacing w:after="0" w:line="360" w:lineRule="auto"/>
        <w:rPr>
          <w:rFonts w:asciiTheme="minorHAnsi" w:hAnsiTheme="minorHAnsi" w:cstheme="minorHAnsi"/>
        </w:rPr>
      </w:pPr>
      <w:hyperlink r:id="rId25" w:history="1">
        <w:r w:rsidR="00512C84">
          <w:rPr>
            <w:rStyle w:val="Hyperlink"/>
          </w:rPr>
          <w:t>Musculoskeletal conditions (who.int)</w:t>
        </w:r>
      </w:hyperlink>
    </w:p>
    <w:p w14:paraId="18A589F2" w14:textId="50E6CB9D" w:rsidR="00356F70" w:rsidRPr="00E32322" w:rsidRDefault="005C75CD" w:rsidP="00E32322">
      <w:pPr>
        <w:pStyle w:val="ListParagraph"/>
        <w:numPr>
          <w:ilvl w:val="0"/>
          <w:numId w:val="9"/>
        </w:numPr>
        <w:spacing w:after="0" w:line="360" w:lineRule="auto"/>
        <w:rPr>
          <w:rFonts w:asciiTheme="minorHAnsi" w:hAnsiTheme="minorHAnsi" w:cstheme="minorHAnsi"/>
        </w:rPr>
      </w:pPr>
      <w:hyperlink r:id="rId26" w:history="1">
        <w:r w:rsidR="00356F70" w:rsidRPr="00E32322">
          <w:rPr>
            <w:rStyle w:val="Hyperlink"/>
            <w:rFonts w:asciiTheme="minorHAnsi" w:hAnsiTheme="minorHAnsi" w:cstheme="minorHAnsi"/>
          </w:rPr>
          <w:t>NHS England » Musculoskeletal</w:t>
        </w:r>
      </w:hyperlink>
    </w:p>
    <w:p w14:paraId="096A7645" w14:textId="77777777" w:rsidR="00BD6C95" w:rsidRPr="00E32322" w:rsidRDefault="00BD6C95" w:rsidP="00E32322">
      <w:pPr>
        <w:spacing w:after="0" w:line="36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302"/>
      </w:tblGrid>
      <w:tr w:rsidR="00BD6C95" w:rsidRPr="00E32322" w14:paraId="673ABC73" w14:textId="77777777" w:rsidTr="00393948">
        <w:tc>
          <w:tcPr>
            <w:tcW w:w="9491" w:type="dxa"/>
            <w:shd w:val="clear" w:color="auto" w:fill="99CCFF"/>
          </w:tcPr>
          <w:p w14:paraId="5447F2CE" w14:textId="77777777" w:rsidR="00BD6C95" w:rsidRPr="00E32322" w:rsidRDefault="00BD6C95" w:rsidP="00E32322">
            <w:pPr>
              <w:spacing w:after="0" w:line="360" w:lineRule="auto"/>
              <w:rPr>
                <w:rFonts w:asciiTheme="minorHAnsi" w:hAnsiTheme="minorHAnsi" w:cstheme="minorHAnsi"/>
                <w:b/>
              </w:rPr>
            </w:pPr>
            <w:r w:rsidRPr="00E32322">
              <w:rPr>
                <w:rFonts w:asciiTheme="minorHAnsi" w:hAnsiTheme="minorHAnsi" w:cstheme="minorHAnsi"/>
                <w:b/>
              </w:rPr>
              <w:t>13. Appendices</w:t>
            </w:r>
          </w:p>
        </w:tc>
      </w:tr>
    </w:tbl>
    <w:p w14:paraId="535C6C08" w14:textId="4C0D837C" w:rsidR="00BD6C95" w:rsidRDefault="00BD6C95" w:rsidP="00E32322">
      <w:pPr>
        <w:spacing w:after="0" w:line="360" w:lineRule="auto"/>
        <w:rPr>
          <w:rFonts w:asciiTheme="minorHAnsi" w:hAnsiTheme="minorHAnsi" w:cstheme="minorHAnsi"/>
        </w:rPr>
      </w:pPr>
    </w:p>
    <w:p w14:paraId="3D7A0AE8" w14:textId="3F7B6648" w:rsidR="00B2180A" w:rsidRPr="00B2180A" w:rsidRDefault="00B2180A" w:rsidP="00B2180A">
      <w:pPr>
        <w:pStyle w:val="ListParagraph"/>
        <w:numPr>
          <w:ilvl w:val="0"/>
          <w:numId w:val="14"/>
        </w:numPr>
        <w:spacing w:after="0" w:line="360" w:lineRule="auto"/>
        <w:rPr>
          <w:rFonts w:asciiTheme="minorHAnsi" w:hAnsiTheme="minorHAnsi" w:cstheme="minorHAnsi"/>
        </w:rPr>
      </w:pPr>
      <w:r>
        <w:rPr>
          <w:rFonts w:asciiTheme="minorHAnsi" w:hAnsiTheme="minorHAnsi" w:cstheme="minorHAnsi"/>
        </w:rPr>
        <w:t xml:space="preserve">Project plan including timeframes for each stage of completion </w:t>
      </w:r>
    </w:p>
    <w:p w14:paraId="1BA94A19" w14:textId="3DF07035" w:rsidR="00FE7D4B" w:rsidRPr="00E32322" w:rsidRDefault="00B2180A" w:rsidP="00E32322">
      <w:pPr>
        <w:spacing w:line="360" w:lineRule="auto"/>
        <w:rPr>
          <w:rFonts w:asciiTheme="minorHAnsi" w:hAnsiTheme="minorHAnsi" w:cstheme="minorHAnsi"/>
        </w:rPr>
      </w:pPr>
      <w:r>
        <w:rPr>
          <w:rFonts w:asciiTheme="minorHAnsi" w:hAnsiTheme="minorHAnsi" w:cstheme="minorHAnsi"/>
          <w:noProof/>
        </w:rPr>
        <w:lastRenderedPageBreak/>
        <w:drawing>
          <wp:inline distT="0" distB="0" distL="0" distR="0" wp14:anchorId="185429EE" wp14:editId="5A710C44">
            <wp:extent cx="4859020" cy="81572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59020" cy="8157210"/>
                    </a:xfrm>
                    <a:prstGeom prst="rect">
                      <a:avLst/>
                    </a:prstGeom>
                    <a:noFill/>
                  </pic:spPr>
                </pic:pic>
              </a:graphicData>
            </a:graphic>
          </wp:inline>
        </w:drawing>
      </w:r>
    </w:p>
    <w:sectPr w:rsidR="00FE7D4B" w:rsidRPr="00E32322" w:rsidSect="00EB4D1E">
      <w:footerReference w:type="even" r:id="rId28"/>
      <w:footerReference w:type="default" r:id="rId29"/>
      <w:headerReference w:type="first" r:id="rId30"/>
      <w:pgSz w:w="11906" w:h="16838" w:code="9"/>
      <w:pgMar w:top="1440" w:right="1797" w:bottom="1440" w:left="1797" w:header="709" w:footer="14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34625" w14:textId="77777777" w:rsidR="008274E4" w:rsidRDefault="008274E4">
      <w:r>
        <w:separator/>
      </w:r>
    </w:p>
  </w:endnote>
  <w:endnote w:type="continuationSeparator" w:id="0">
    <w:p w14:paraId="19E03EB1" w14:textId="77777777" w:rsidR="008274E4" w:rsidRDefault="0082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1A27E" w14:textId="77777777" w:rsidR="005739D1" w:rsidRDefault="005739D1" w:rsidP="003701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23B049" w14:textId="77777777" w:rsidR="005739D1" w:rsidRDefault="005739D1" w:rsidP="005739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B0F16" w14:textId="77777777" w:rsidR="005739D1" w:rsidRDefault="005739D1" w:rsidP="003701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2CE1">
      <w:rPr>
        <w:rStyle w:val="PageNumber"/>
        <w:noProof/>
      </w:rPr>
      <w:t>4</w:t>
    </w:r>
    <w:r>
      <w:rPr>
        <w:rStyle w:val="PageNumber"/>
      </w:rPr>
      <w:fldChar w:fldCharType="end"/>
    </w:r>
  </w:p>
  <w:p w14:paraId="398EC1BE" w14:textId="77777777" w:rsidR="00BD6A86" w:rsidRDefault="00BD6A86" w:rsidP="005739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C56BB" w14:textId="77777777" w:rsidR="008274E4" w:rsidRDefault="008274E4">
      <w:r>
        <w:separator/>
      </w:r>
    </w:p>
  </w:footnote>
  <w:footnote w:type="continuationSeparator" w:id="0">
    <w:p w14:paraId="461B82FB" w14:textId="77777777" w:rsidR="008274E4" w:rsidRDefault="00827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B8549" w14:textId="77777777" w:rsidR="00BD6A86" w:rsidRDefault="00DB4D1E" w:rsidP="00DB4D1E">
    <w:pPr>
      <w:pStyle w:val="Header"/>
      <w:jc w:val="right"/>
    </w:pPr>
    <w:r>
      <w:rPr>
        <w:noProof/>
        <w:lang w:eastAsia="en-GB"/>
      </w:rPr>
      <w:drawing>
        <wp:inline distT="0" distB="0" distL="0" distR="0" wp14:anchorId="451D687B" wp14:editId="143E1C4A">
          <wp:extent cx="1404766" cy="78105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leas yellow small pic.jpg"/>
                  <pic:cNvPicPr/>
                </pic:nvPicPr>
                <pic:blipFill>
                  <a:blip r:embed="rId1">
                    <a:extLst>
                      <a:ext uri="{28A0092B-C50C-407E-A947-70E740481C1C}">
                        <a14:useLocalDpi xmlns:a14="http://schemas.microsoft.com/office/drawing/2010/main" val="0"/>
                      </a:ext>
                    </a:extLst>
                  </a:blip>
                  <a:stretch>
                    <a:fillRect/>
                  </a:stretch>
                </pic:blipFill>
                <pic:spPr>
                  <a:xfrm>
                    <a:off x="0" y="0"/>
                    <a:ext cx="1404766" cy="781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2180A"/>
    <w:multiLevelType w:val="hybridMultilevel"/>
    <w:tmpl w:val="EF9C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467DA"/>
    <w:multiLevelType w:val="hybridMultilevel"/>
    <w:tmpl w:val="90941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11DD2"/>
    <w:multiLevelType w:val="hybridMultilevel"/>
    <w:tmpl w:val="7114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C2FCC"/>
    <w:multiLevelType w:val="hybridMultilevel"/>
    <w:tmpl w:val="B7B6476C"/>
    <w:lvl w:ilvl="0" w:tplc="63CE66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A95207"/>
    <w:multiLevelType w:val="hybridMultilevel"/>
    <w:tmpl w:val="5C6AD298"/>
    <w:lvl w:ilvl="0" w:tplc="DEAABBC2">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A237A8"/>
    <w:multiLevelType w:val="hybridMultilevel"/>
    <w:tmpl w:val="E488B91C"/>
    <w:lvl w:ilvl="0" w:tplc="DEAABBC2">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5574FC"/>
    <w:multiLevelType w:val="hybridMultilevel"/>
    <w:tmpl w:val="27040D1C"/>
    <w:lvl w:ilvl="0" w:tplc="3F20272C">
      <w:start w:val="1"/>
      <w:numFmt w:val="bullet"/>
      <w:lvlText w:val=""/>
      <w:lvlJc w:val="left"/>
      <w:pPr>
        <w:tabs>
          <w:tab w:val="num" w:pos="900"/>
        </w:tabs>
        <w:ind w:left="90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DE64A5"/>
    <w:multiLevelType w:val="hybridMultilevel"/>
    <w:tmpl w:val="BA7E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3D7055"/>
    <w:multiLevelType w:val="hybridMultilevel"/>
    <w:tmpl w:val="95C2AB24"/>
    <w:lvl w:ilvl="0" w:tplc="D848F6F4">
      <w:numFmt w:val="bullet"/>
      <w:lvlText w:val="-"/>
      <w:lvlJc w:val="left"/>
      <w:pPr>
        <w:ind w:left="720" w:hanging="360"/>
      </w:pPr>
      <w:rPr>
        <w:rFonts w:ascii="Corbel" w:eastAsia="Times New Roman"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65235B"/>
    <w:multiLevelType w:val="multilevel"/>
    <w:tmpl w:val="042445B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66F472A4"/>
    <w:multiLevelType w:val="hybridMultilevel"/>
    <w:tmpl w:val="B302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932D49"/>
    <w:multiLevelType w:val="hybridMultilevel"/>
    <w:tmpl w:val="F606F3D8"/>
    <w:lvl w:ilvl="0" w:tplc="3F20272C">
      <w:start w:val="1"/>
      <w:numFmt w:val="bullet"/>
      <w:lvlText w:val=""/>
      <w:lvlJc w:val="left"/>
      <w:pPr>
        <w:tabs>
          <w:tab w:val="num" w:pos="900"/>
        </w:tabs>
        <w:ind w:left="90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001456"/>
    <w:multiLevelType w:val="hybridMultilevel"/>
    <w:tmpl w:val="CF5221AE"/>
    <w:lvl w:ilvl="0" w:tplc="3F20272C">
      <w:start w:val="1"/>
      <w:numFmt w:val="bullet"/>
      <w:lvlText w:val=""/>
      <w:lvlJc w:val="left"/>
      <w:pPr>
        <w:tabs>
          <w:tab w:val="num" w:pos="900"/>
        </w:tabs>
        <w:ind w:left="90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FA3EBB"/>
    <w:multiLevelType w:val="hybridMultilevel"/>
    <w:tmpl w:val="EC3EB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6"/>
  </w:num>
  <w:num w:numId="4">
    <w:abstractNumId w:val="4"/>
  </w:num>
  <w:num w:numId="5">
    <w:abstractNumId w:val="5"/>
  </w:num>
  <w:num w:numId="6">
    <w:abstractNumId w:val="2"/>
  </w:num>
  <w:num w:numId="7">
    <w:abstractNumId w:val="8"/>
  </w:num>
  <w:num w:numId="8">
    <w:abstractNumId w:val="9"/>
  </w:num>
  <w:num w:numId="9">
    <w:abstractNumId w:val="1"/>
  </w:num>
  <w:num w:numId="10">
    <w:abstractNumId w:val="7"/>
  </w:num>
  <w:num w:numId="11">
    <w:abstractNumId w:val="0"/>
  </w:num>
  <w:num w:numId="12">
    <w:abstractNumId w:val="3"/>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D1"/>
    <w:rsid w:val="0001309E"/>
    <w:rsid w:val="0004386F"/>
    <w:rsid w:val="0004542B"/>
    <w:rsid w:val="00066690"/>
    <w:rsid w:val="00067406"/>
    <w:rsid w:val="00077B02"/>
    <w:rsid w:val="00090A8A"/>
    <w:rsid w:val="00091629"/>
    <w:rsid w:val="000D4548"/>
    <w:rsid w:val="000F588B"/>
    <w:rsid w:val="000F5FD4"/>
    <w:rsid w:val="00124328"/>
    <w:rsid w:val="00190ECC"/>
    <w:rsid w:val="001A7181"/>
    <w:rsid w:val="001C0415"/>
    <w:rsid w:val="001F2968"/>
    <w:rsid w:val="00207EB4"/>
    <w:rsid w:val="00230461"/>
    <w:rsid w:val="002430FC"/>
    <w:rsid w:val="002549F2"/>
    <w:rsid w:val="00293907"/>
    <w:rsid w:val="00324C8B"/>
    <w:rsid w:val="003263AE"/>
    <w:rsid w:val="00356F70"/>
    <w:rsid w:val="00370130"/>
    <w:rsid w:val="00372FDB"/>
    <w:rsid w:val="00383C2F"/>
    <w:rsid w:val="00393948"/>
    <w:rsid w:val="003A27CD"/>
    <w:rsid w:val="003D749A"/>
    <w:rsid w:val="004427D5"/>
    <w:rsid w:val="00457BC0"/>
    <w:rsid w:val="004A7DD5"/>
    <w:rsid w:val="004C4D07"/>
    <w:rsid w:val="004C7DE4"/>
    <w:rsid w:val="004F027D"/>
    <w:rsid w:val="005035B9"/>
    <w:rsid w:val="00504676"/>
    <w:rsid w:val="00512C84"/>
    <w:rsid w:val="0052520A"/>
    <w:rsid w:val="00527940"/>
    <w:rsid w:val="005739D1"/>
    <w:rsid w:val="005A5764"/>
    <w:rsid w:val="005C75CD"/>
    <w:rsid w:val="005E1CA7"/>
    <w:rsid w:val="005E334A"/>
    <w:rsid w:val="005F65F5"/>
    <w:rsid w:val="006131FC"/>
    <w:rsid w:val="00621940"/>
    <w:rsid w:val="006246FB"/>
    <w:rsid w:val="0062630D"/>
    <w:rsid w:val="006839CD"/>
    <w:rsid w:val="006C0E7A"/>
    <w:rsid w:val="006C2CE1"/>
    <w:rsid w:val="00701BE8"/>
    <w:rsid w:val="0076366B"/>
    <w:rsid w:val="007A5D1A"/>
    <w:rsid w:val="007F04E0"/>
    <w:rsid w:val="008120EA"/>
    <w:rsid w:val="00812CEA"/>
    <w:rsid w:val="0081339D"/>
    <w:rsid w:val="008274E4"/>
    <w:rsid w:val="008428C7"/>
    <w:rsid w:val="00853F8A"/>
    <w:rsid w:val="00857A90"/>
    <w:rsid w:val="008815C2"/>
    <w:rsid w:val="0089571C"/>
    <w:rsid w:val="008A69A7"/>
    <w:rsid w:val="008D1147"/>
    <w:rsid w:val="00985A49"/>
    <w:rsid w:val="00A549CE"/>
    <w:rsid w:val="00A74A6F"/>
    <w:rsid w:val="00A836A6"/>
    <w:rsid w:val="00A95D1C"/>
    <w:rsid w:val="00AD77B8"/>
    <w:rsid w:val="00B1390E"/>
    <w:rsid w:val="00B2180A"/>
    <w:rsid w:val="00B35C0D"/>
    <w:rsid w:val="00B54BD5"/>
    <w:rsid w:val="00B97D6D"/>
    <w:rsid w:val="00BD4575"/>
    <w:rsid w:val="00BD6A86"/>
    <w:rsid w:val="00BD6C95"/>
    <w:rsid w:val="00BE3ACE"/>
    <w:rsid w:val="00C003F1"/>
    <w:rsid w:val="00C23049"/>
    <w:rsid w:val="00C36DA0"/>
    <w:rsid w:val="00C63E4E"/>
    <w:rsid w:val="00C75030"/>
    <w:rsid w:val="00CC050A"/>
    <w:rsid w:val="00CC3AB1"/>
    <w:rsid w:val="00CC646C"/>
    <w:rsid w:val="00CE3993"/>
    <w:rsid w:val="00CF5F98"/>
    <w:rsid w:val="00D2331E"/>
    <w:rsid w:val="00D23D86"/>
    <w:rsid w:val="00D3281F"/>
    <w:rsid w:val="00D6610B"/>
    <w:rsid w:val="00D7102F"/>
    <w:rsid w:val="00D845A4"/>
    <w:rsid w:val="00D96A4C"/>
    <w:rsid w:val="00DB4D1E"/>
    <w:rsid w:val="00DD04DA"/>
    <w:rsid w:val="00DD05B3"/>
    <w:rsid w:val="00DF31A3"/>
    <w:rsid w:val="00E037F7"/>
    <w:rsid w:val="00E32322"/>
    <w:rsid w:val="00E55719"/>
    <w:rsid w:val="00E645E5"/>
    <w:rsid w:val="00E74631"/>
    <w:rsid w:val="00EB30F7"/>
    <w:rsid w:val="00EB4D1E"/>
    <w:rsid w:val="00EF595D"/>
    <w:rsid w:val="00F24B8C"/>
    <w:rsid w:val="00FE7D4B"/>
    <w:rsid w:val="00FF2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1FEB64EC"/>
  <w15:docId w15:val="{E252033E-2D06-4D80-82E4-7DD1F041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39D1"/>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2FDB"/>
    <w:pPr>
      <w:tabs>
        <w:tab w:val="center" w:pos="4153"/>
        <w:tab w:val="right" w:pos="8306"/>
      </w:tabs>
    </w:pPr>
  </w:style>
  <w:style w:type="paragraph" w:styleId="Footer">
    <w:name w:val="footer"/>
    <w:basedOn w:val="Normal"/>
    <w:rsid w:val="00372FDB"/>
    <w:pPr>
      <w:tabs>
        <w:tab w:val="center" w:pos="4153"/>
        <w:tab w:val="right" w:pos="8306"/>
      </w:tabs>
    </w:pPr>
  </w:style>
  <w:style w:type="table" w:styleId="TableGrid">
    <w:name w:val="Table Grid"/>
    <w:basedOn w:val="TableNormal"/>
    <w:rsid w:val="00A54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A549CE"/>
    <w:pPr>
      <w:spacing w:after="160" w:line="240" w:lineRule="exact"/>
    </w:pPr>
    <w:rPr>
      <w:rFonts w:ascii="Verdana" w:eastAsia="Batang" w:hAnsi="Verdana"/>
      <w:sz w:val="20"/>
      <w:szCs w:val="20"/>
    </w:rPr>
  </w:style>
  <w:style w:type="paragraph" w:styleId="ListBullet">
    <w:name w:val="List Bullet"/>
    <w:basedOn w:val="Normal"/>
    <w:autoRedefine/>
    <w:rsid w:val="00A549CE"/>
    <w:rPr>
      <w:rFonts w:ascii="Arial" w:hAnsi="Arial" w:cs="Arial"/>
    </w:rPr>
  </w:style>
  <w:style w:type="character" w:styleId="PageNumber">
    <w:name w:val="page number"/>
    <w:basedOn w:val="DefaultParagraphFont"/>
    <w:rsid w:val="005739D1"/>
  </w:style>
  <w:style w:type="paragraph" w:styleId="BodyText">
    <w:name w:val="Body Text"/>
    <w:basedOn w:val="Normal"/>
    <w:rsid w:val="00BD6C95"/>
    <w:pPr>
      <w:spacing w:after="0" w:line="280" w:lineRule="exact"/>
      <w:jc w:val="both"/>
    </w:pPr>
    <w:rPr>
      <w:rFonts w:ascii="Arial" w:eastAsia="Times New Roman" w:hAnsi="Arial"/>
      <w:szCs w:val="24"/>
      <w:lang w:eastAsia="en-GB"/>
    </w:rPr>
  </w:style>
  <w:style w:type="paragraph" w:customStyle="1" w:styleId="Eg">
    <w:name w:val="E.g."/>
    <w:basedOn w:val="Normal"/>
    <w:rsid w:val="00BD6C95"/>
    <w:pPr>
      <w:tabs>
        <w:tab w:val="left" w:pos="720"/>
      </w:tabs>
      <w:spacing w:after="0" w:line="280" w:lineRule="exact"/>
      <w:ind w:left="720" w:hanging="720"/>
      <w:jc w:val="both"/>
    </w:pPr>
    <w:rPr>
      <w:rFonts w:ascii="Arial" w:eastAsia="Times New Roman" w:hAnsi="Arial" w:cs="Arial"/>
      <w:i/>
      <w:color w:val="007EBA"/>
      <w:szCs w:val="24"/>
      <w:lang w:eastAsia="en-GB"/>
    </w:rPr>
  </w:style>
  <w:style w:type="paragraph" w:styleId="BalloonText">
    <w:name w:val="Balloon Text"/>
    <w:basedOn w:val="Normal"/>
    <w:link w:val="BalloonTextChar"/>
    <w:rsid w:val="00DB4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B4D1E"/>
    <w:rPr>
      <w:rFonts w:ascii="Tahoma" w:eastAsia="Calibri" w:hAnsi="Tahoma" w:cs="Tahoma"/>
      <w:sz w:val="16"/>
      <w:szCs w:val="16"/>
      <w:lang w:eastAsia="en-US"/>
    </w:rPr>
  </w:style>
  <w:style w:type="paragraph" w:styleId="ListParagraph">
    <w:name w:val="List Paragraph"/>
    <w:basedOn w:val="Normal"/>
    <w:uiPriority w:val="34"/>
    <w:qFormat/>
    <w:rsid w:val="0052520A"/>
    <w:pPr>
      <w:ind w:left="720"/>
      <w:contextualSpacing/>
    </w:pPr>
  </w:style>
  <w:style w:type="paragraph" w:styleId="NoSpacing">
    <w:name w:val="No Spacing"/>
    <w:uiPriority w:val="1"/>
    <w:qFormat/>
    <w:rsid w:val="00C003F1"/>
    <w:rPr>
      <w:rFonts w:asciiTheme="minorHAnsi" w:eastAsiaTheme="minorHAnsi" w:hAnsiTheme="minorHAnsi" w:cstheme="minorBidi"/>
      <w:sz w:val="22"/>
      <w:szCs w:val="22"/>
      <w:lang w:eastAsia="en-US"/>
    </w:rPr>
  </w:style>
  <w:style w:type="character" w:styleId="Hyperlink">
    <w:name w:val="Hyperlink"/>
    <w:basedOn w:val="DefaultParagraphFont"/>
    <w:rsid w:val="00C003F1"/>
    <w:rPr>
      <w:color w:val="0000FF" w:themeColor="hyperlink"/>
      <w:u w:val="single"/>
    </w:rPr>
  </w:style>
  <w:style w:type="character" w:styleId="UnresolvedMention">
    <w:name w:val="Unresolved Mention"/>
    <w:basedOn w:val="DefaultParagraphFont"/>
    <w:uiPriority w:val="99"/>
    <w:semiHidden/>
    <w:unhideWhenUsed/>
    <w:rsid w:val="00FF2784"/>
    <w:rPr>
      <w:color w:val="605E5C"/>
      <w:shd w:val="clear" w:color="auto" w:fill="E1DFDD"/>
    </w:rPr>
  </w:style>
  <w:style w:type="character" w:styleId="Strong">
    <w:name w:val="Strong"/>
    <w:basedOn w:val="DefaultParagraphFont"/>
    <w:uiPriority w:val="22"/>
    <w:qFormat/>
    <w:rsid w:val="00457B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xleymsk.engage.gp/"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s://www.england.nhs.uk/elective-care-transformation/best-practice-solutions/musculoskeletal/" TargetMode="Externa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http://www.nhs.uk/better-health" TargetMode="External"/><Relationship Id="rId17" Type="http://schemas.openxmlformats.org/officeDocument/2006/relationships/image" Target="media/image5.png"/><Relationship Id="rId25" Type="http://schemas.openxmlformats.org/officeDocument/2006/relationships/hyperlink" Target="https://www.who.int/news-room/fact-sheets/detail/musculoskeletal-conditions"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hart" Target="charts/chart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rtengland.org/jointhemovement" TargetMode="External"/><Relationship Id="rId24" Type="http://schemas.openxmlformats.org/officeDocument/2006/relationships/hyperlink" Target="https://www.kingsfund.org.uk/publications/supporting-people-manage-their-healt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gettingitrightfirsttime.co.uk/" TargetMode="External"/><Relationship Id="rId28" Type="http://schemas.openxmlformats.org/officeDocument/2006/relationships/footer" Target="footer1.xml"/><Relationship Id="rId10" Type="http://schemas.openxmlformats.org/officeDocument/2006/relationships/hyperlink" Target="http://www.nhs.uk/conditions/nhs-fitness-studio" TargetMode="Externa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rsusarthritis.org" TargetMode="External"/><Relationship Id="rId14" Type="http://schemas.openxmlformats.org/officeDocument/2006/relationships/image" Target="media/image2.png"/><Relationship Id="rId22" Type="http://schemas.openxmlformats.org/officeDocument/2006/relationships/hyperlink" Target="https://www.longtermplan.nhs.uk/" TargetMode="External"/><Relationship Id="rId27" Type="http://schemas.openxmlformats.org/officeDocument/2006/relationships/image" Target="media/image8.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IRANRH\LOCALS~1\Temp\XPgrpwise\QA%20template_1.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roups\Groups\Bexley%20MSK%20Pilot%2019-20\Engage%20and%20HIN%20grant\HIN%20Quarterly%20Monitoring\HIN%20report%20charts%20&amp;%20Data%20FINAL.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Usage</a:t>
            </a:r>
            <a:r>
              <a:rPr lang="en-GB" baseline="0"/>
              <a:t> over the 10 month period</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8645654134426651E-2"/>
          <c:y val="0.13980945899965977"/>
          <c:w val="0.90488658840647807"/>
          <c:h val="0.57362003788315163"/>
        </c:manualLayout>
      </c:layout>
      <c:lineChart>
        <c:grouping val="standard"/>
        <c:varyColors val="0"/>
        <c:ser>
          <c:idx val="0"/>
          <c:order val="0"/>
          <c:tx>
            <c:strRef>
              <c:f>'G:\Bexley MSK Data Collection\2021\[2021 PID removed for CCG.xlsx]10 month summary'!$F$4</c:f>
              <c:strCache>
                <c:ptCount val="1"/>
                <c:pt idx="0">
                  <c:v>Number of questionnaires received </c:v>
                </c:pt>
              </c:strCache>
            </c:strRef>
          </c:tx>
          <c:spPr>
            <a:ln w="28575" cap="rnd">
              <a:solidFill>
                <a:schemeClr val="accent1"/>
              </a:solidFill>
              <a:round/>
            </a:ln>
            <a:effectLst/>
          </c:spPr>
          <c:marker>
            <c:symbol val="none"/>
          </c:marker>
          <c:cat>
            <c:strRef>
              <c:f>'Usage Chart'!$O$11:$O$21</c:f>
              <c:strCache>
                <c:ptCount val="11"/>
                <c:pt idx="0">
                  <c:v>September </c:v>
                </c:pt>
                <c:pt idx="1">
                  <c:v>October </c:v>
                </c:pt>
                <c:pt idx="2">
                  <c:v>November </c:v>
                </c:pt>
                <c:pt idx="3">
                  <c:v>December</c:v>
                </c:pt>
                <c:pt idx="4">
                  <c:v>January</c:v>
                </c:pt>
                <c:pt idx="5">
                  <c:v>February</c:v>
                </c:pt>
                <c:pt idx="6">
                  <c:v>March</c:v>
                </c:pt>
                <c:pt idx="7">
                  <c:v>April</c:v>
                </c:pt>
                <c:pt idx="8">
                  <c:v>May</c:v>
                </c:pt>
                <c:pt idx="9">
                  <c:v>June</c:v>
                </c:pt>
                <c:pt idx="10">
                  <c:v>July</c:v>
                </c:pt>
              </c:strCache>
            </c:strRef>
          </c:cat>
          <c:val>
            <c:numRef>
              <c:f>'[1]10 month summary'!$F$5:$F$14</c:f>
              <c:numCache>
                <c:formatCode>General</c:formatCode>
                <c:ptCount val="10"/>
                <c:pt idx="0">
                  <c:v>19</c:v>
                </c:pt>
                <c:pt idx="1">
                  <c:v>77</c:v>
                </c:pt>
                <c:pt idx="2">
                  <c:v>144</c:v>
                </c:pt>
                <c:pt idx="3">
                  <c:v>294</c:v>
                </c:pt>
                <c:pt idx="4">
                  <c:v>143</c:v>
                </c:pt>
                <c:pt idx="5">
                  <c:v>351</c:v>
                </c:pt>
                <c:pt idx="6">
                  <c:v>458</c:v>
                </c:pt>
                <c:pt idx="7">
                  <c:v>391</c:v>
                </c:pt>
                <c:pt idx="8">
                  <c:v>534</c:v>
                </c:pt>
                <c:pt idx="9">
                  <c:v>535</c:v>
                </c:pt>
              </c:numCache>
            </c:numRef>
          </c:val>
          <c:smooth val="0"/>
          <c:extLst>
            <c:ext xmlns:c16="http://schemas.microsoft.com/office/drawing/2014/chart" uri="{C3380CC4-5D6E-409C-BE32-E72D297353CC}">
              <c16:uniqueId val="{00000000-1C92-4BE9-A474-D547638712DE}"/>
            </c:ext>
          </c:extLst>
        </c:ser>
        <c:ser>
          <c:idx val="1"/>
          <c:order val="1"/>
          <c:tx>
            <c:strRef>
              <c:f>'G:\Bexley MSK Data Collection\2021\[2021 PID removed for CCG.xlsx]10 month summary'!$G$4</c:f>
              <c:strCache>
                <c:ptCount val="1"/>
                <c:pt idx="0">
                  <c:v>ONLY Visited online resources (NHS Fitness Studio &amp; Versus Arthritis etc) </c:v>
                </c:pt>
              </c:strCache>
            </c:strRef>
          </c:tx>
          <c:spPr>
            <a:ln w="28575" cap="rnd">
              <a:solidFill>
                <a:schemeClr val="accent2"/>
              </a:solidFill>
              <a:round/>
            </a:ln>
            <a:effectLst/>
          </c:spPr>
          <c:marker>
            <c:symbol val="none"/>
          </c:marker>
          <c:cat>
            <c:strRef>
              <c:f>'Usage Chart'!$O$11:$O$21</c:f>
              <c:strCache>
                <c:ptCount val="11"/>
                <c:pt idx="0">
                  <c:v>September </c:v>
                </c:pt>
                <c:pt idx="1">
                  <c:v>October </c:v>
                </c:pt>
                <c:pt idx="2">
                  <c:v>November </c:v>
                </c:pt>
                <c:pt idx="3">
                  <c:v>December</c:v>
                </c:pt>
                <c:pt idx="4">
                  <c:v>January</c:v>
                </c:pt>
                <c:pt idx="5">
                  <c:v>February</c:v>
                </c:pt>
                <c:pt idx="6">
                  <c:v>March</c:v>
                </c:pt>
                <c:pt idx="7">
                  <c:v>April</c:v>
                </c:pt>
                <c:pt idx="8">
                  <c:v>May</c:v>
                </c:pt>
                <c:pt idx="9">
                  <c:v>June</c:v>
                </c:pt>
                <c:pt idx="10">
                  <c:v>July</c:v>
                </c:pt>
              </c:strCache>
            </c:strRef>
          </c:cat>
          <c:val>
            <c:numRef>
              <c:f>'[1]10 month summary'!$G$5:$G$14</c:f>
              <c:numCache>
                <c:formatCode>General</c:formatCode>
                <c:ptCount val="10"/>
                <c:pt idx="0">
                  <c:v>2</c:v>
                </c:pt>
                <c:pt idx="1">
                  <c:v>8</c:v>
                </c:pt>
                <c:pt idx="2">
                  <c:v>26</c:v>
                </c:pt>
                <c:pt idx="3">
                  <c:v>30</c:v>
                </c:pt>
                <c:pt idx="4">
                  <c:v>51</c:v>
                </c:pt>
                <c:pt idx="5">
                  <c:v>100</c:v>
                </c:pt>
                <c:pt idx="6">
                  <c:v>136</c:v>
                </c:pt>
                <c:pt idx="7">
                  <c:v>133</c:v>
                </c:pt>
                <c:pt idx="8">
                  <c:v>156</c:v>
                </c:pt>
                <c:pt idx="9">
                  <c:v>154</c:v>
                </c:pt>
              </c:numCache>
            </c:numRef>
          </c:val>
          <c:smooth val="0"/>
          <c:extLst>
            <c:ext xmlns:c16="http://schemas.microsoft.com/office/drawing/2014/chart" uri="{C3380CC4-5D6E-409C-BE32-E72D297353CC}">
              <c16:uniqueId val="{00000001-1C92-4BE9-A474-D547638712DE}"/>
            </c:ext>
          </c:extLst>
        </c:ser>
        <c:dLbls>
          <c:showLegendKey val="0"/>
          <c:showVal val="0"/>
          <c:showCatName val="0"/>
          <c:showSerName val="0"/>
          <c:showPercent val="0"/>
          <c:showBubbleSize val="0"/>
        </c:dLbls>
        <c:smooth val="0"/>
        <c:axId val="169324752"/>
        <c:axId val="169325584"/>
      </c:lineChart>
      <c:catAx>
        <c:axId val="1693247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325584"/>
        <c:crosses val="autoZero"/>
        <c:auto val="0"/>
        <c:lblAlgn val="ctr"/>
        <c:lblOffset val="100"/>
        <c:noMultiLvlLbl val="1"/>
      </c:catAx>
      <c:valAx>
        <c:axId val="16932558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324752"/>
        <c:crossesAt val="1"/>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GB"/>
              <a:t>Body part / Medical Conditions</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'[2]Body part data'!$B$1</c:f>
              <c:strCache>
                <c:ptCount val="1"/>
                <c:pt idx="0">
                  <c:v>Number of Requests</c:v>
                </c:pt>
              </c:strCache>
            </c:strRef>
          </c:tx>
          <c:dPt>
            <c:idx val="0"/>
            <c:bubble3D val="0"/>
            <c:spPr>
              <a:solidFill>
                <a:schemeClr val="accent1">
                  <a:shade val="42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61A7-4A52-A2BE-FDCCD3BED79C}"/>
              </c:ext>
            </c:extLst>
          </c:dPt>
          <c:dPt>
            <c:idx val="1"/>
            <c:bubble3D val="0"/>
            <c:spPr>
              <a:solidFill>
                <a:schemeClr val="accent1">
                  <a:shade val="5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61A7-4A52-A2BE-FDCCD3BED79C}"/>
              </c:ext>
            </c:extLst>
          </c:dPt>
          <c:dPt>
            <c:idx val="2"/>
            <c:bubble3D val="0"/>
            <c:spPr>
              <a:solidFill>
                <a:schemeClr val="accent1">
                  <a:shade val="68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61A7-4A52-A2BE-FDCCD3BED79C}"/>
              </c:ext>
            </c:extLst>
          </c:dPt>
          <c:dPt>
            <c:idx val="3"/>
            <c:bubble3D val="0"/>
            <c:spPr>
              <a:solidFill>
                <a:schemeClr val="accent1">
                  <a:shade val="8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61A7-4A52-A2BE-FDCCD3BED79C}"/>
              </c:ext>
            </c:extLst>
          </c:dPt>
          <c:dPt>
            <c:idx val="4"/>
            <c:bubble3D val="0"/>
            <c:spPr>
              <a:solidFill>
                <a:schemeClr val="accent1">
                  <a:shade val="93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61A7-4A52-A2BE-FDCCD3BED79C}"/>
              </c:ext>
            </c:extLst>
          </c:dPt>
          <c:dPt>
            <c:idx val="5"/>
            <c:bubble3D val="0"/>
            <c:spPr>
              <a:solidFill>
                <a:schemeClr val="accent1">
                  <a:tint val="94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61A7-4A52-A2BE-FDCCD3BED79C}"/>
              </c:ext>
            </c:extLst>
          </c:dPt>
          <c:dPt>
            <c:idx val="6"/>
            <c:bubble3D val="0"/>
            <c:spPr>
              <a:solidFill>
                <a:schemeClr val="accent1">
                  <a:tint val="81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61A7-4A52-A2BE-FDCCD3BED79C}"/>
              </c:ext>
            </c:extLst>
          </c:dPt>
          <c:dPt>
            <c:idx val="7"/>
            <c:bubble3D val="0"/>
            <c:spPr>
              <a:solidFill>
                <a:schemeClr val="accent1">
                  <a:tint val="69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61A7-4A52-A2BE-FDCCD3BED79C}"/>
              </c:ext>
            </c:extLst>
          </c:dPt>
          <c:dPt>
            <c:idx val="8"/>
            <c:bubble3D val="0"/>
            <c:spPr>
              <a:solidFill>
                <a:schemeClr val="accent1">
                  <a:tint val="56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61A7-4A52-A2BE-FDCCD3BED79C}"/>
              </c:ext>
            </c:extLst>
          </c:dPt>
          <c:dPt>
            <c:idx val="9"/>
            <c:bubble3D val="0"/>
            <c:spPr>
              <a:solidFill>
                <a:schemeClr val="accent1">
                  <a:tint val="43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61A7-4A52-A2BE-FDCCD3BED79C}"/>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hade val="42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61A7-4A52-A2BE-FDCCD3BED79C}"/>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hade val="55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61A7-4A52-A2BE-FDCCD3BED79C}"/>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hade val="68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61A7-4A52-A2BE-FDCCD3BED79C}"/>
                </c:ext>
              </c:extLst>
            </c:dLbl>
            <c:dLbl>
              <c:idx val="3"/>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baseline="0"/>
                      <a:t>Leg Pain
</a:t>
                    </a:r>
                    <a:fld id="{A1E7C058-79CB-4EBD-8D8B-7D3FC0F659BF}" type="PERCENTAGE">
                      <a:rPr lang="en-US" baseline="0"/>
                      <a:pPr>
                        <a:defRPr>
                          <a:solidFill>
                            <a:schemeClr val="accent1"/>
                          </a:solidFill>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61A7-4A52-A2BE-FDCCD3BED79C}"/>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hade val="93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61A7-4A52-A2BE-FDCCD3BED79C}"/>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tint val="94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61A7-4A52-A2BE-FDCCD3BED79C}"/>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tint val="81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D-61A7-4A52-A2BE-FDCCD3BED79C}"/>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tint val="69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F-61A7-4A52-A2BE-FDCCD3BED79C}"/>
                </c:ext>
              </c:extLst>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tint val="56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1-61A7-4A52-A2BE-FDCCD3BED79C}"/>
                </c:ext>
              </c:extLst>
            </c:dLbl>
            <c:dLbl>
              <c:idx val="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tint val="43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61A7-4A52-A2BE-FDCCD3BED79C}"/>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'[2]Body part data'!$A$2:$A$11</c:f>
              <c:strCache>
                <c:ptCount val="10"/>
                <c:pt idx="0">
                  <c:v>back pain</c:v>
                </c:pt>
                <c:pt idx="1">
                  <c:v>knee pain</c:v>
                </c:pt>
                <c:pt idx="2">
                  <c:v>shoulder pain</c:v>
                </c:pt>
                <c:pt idx="3">
                  <c:v>pain in lower limb</c:v>
                </c:pt>
                <c:pt idx="4">
                  <c:v>arm/elbow pain</c:v>
                </c:pt>
                <c:pt idx="5">
                  <c:v>neck pain</c:v>
                </c:pt>
                <c:pt idx="6">
                  <c:v>foot &amp; Ankle </c:v>
                </c:pt>
                <c:pt idx="7">
                  <c:v>hip pain</c:v>
                </c:pt>
                <c:pt idx="8">
                  <c:v>hand &amp; wrist pain</c:v>
                </c:pt>
                <c:pt idx="9">
                  <c:v>Other</c:v>
                </c:pt>
              </c:strCache>
            </c:strRef>
          </c:cat>
          <c:val>
            <c:numRef>
              <c:f>'[2]Body part data'!$B$2:$B$11</c:f>
              <c:numCache>
                <c:formatCode>General</c:formatCode>
                <c:ptCount val="10"/>
                <c:pt idx="0">
                  <c:v>611</c:v>
                </c:pt>
                <c:pt idx="1">
                  <c:v>400</c:v>
                </c:pt>
                <c:pt idx="2">
                  <c:v>314</c:v>
                </c:pt>
                <c:pt idx="3">
                  <c:v>197</c:v>
                </c:pt>
                <c:pt idx="4">
                  <c:v>213</c:v>
                </c:pt>
                <c:pt idx="5">
                  <c:v>132</c:v>
                </c:pt>
                <c:pt idx="6">
                  <c:v>261</c:v>
                </c:pt>
                <c:pt idx="7">
                  <c:v>195</c:v>
                </c:pt>
                <c:pt idx="8">
                  <c:v>179</c:v>
                </c:pt>
                <c:pt idx="9">
                  <c:v>342</c:v>
                </c:pt>
              </c:numCache>
            </c:numRef>
          </c:val>
          <c:extLst>
            <c:ext xmlns:c16="http://schemas.microsoft.com/office/drawing/2014/chart" uri="{C3380CC4-5D6E-409C-BE32-E72D297353CC}">
              <c16:uniqueId val="{00000014-61A7-4A52-A2BE-FDCCD3BED79C}"/>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DD59E-1D36-4FA0-B9F4-61EED02D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 template_1</Template>
  <TotalTime>1633</TotalTime>
  <Pages>17</Pages>
  <Words>3003</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OXLEAS_NHS_TRUST</Company>
  <LinksUpToDate>false</LinksUpToDate>
  <CharactersWithSpaces>21236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IRANRH</dc:creator>
  <cp:lastModifiedBy>RITCHIE, Heather (OXLEAS NHS FOUNDATION TRUST)</cp:lastModifiedBy>
  <cp:revision>16</cp:revision>
  <cp:lastPrinted>2010-11-11T13:05:00Z</cp:lastPrinted>
  <dcterms:created xsi:type="dcterms:W3CDTF">2021-07-26T18:22:00Z</dcterms:created>
  <dcterms:modified xsi:type="dcterms:W3CDTF">2021-12-09T12:29:00Z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1017794044</vt:i4>
  </property>
  <property fmtid="{D5CDD505-2E9C-101B-9397-08002B2CF9AE}" pid="3" name="_NewReviewCycle">
    <vt:lpwstr/>
  </property>
  <property fmtid="{D5CDD505-2E9C-101B-9397-08002B2CF9AE}" pid="4" name="_EmailSubject">
    <vt:lpwstr>Injection Audit </vt:lpwstr>
  </property>
  <property fmtid="{D5CDD505-2E9C-101B-9397-08002B2CF9AE}" pid="5" name="_AuthorEmail">
    <vt:lpwstr>r.newton1@nhs.net</vt:lpwstr>
  </property>
  <property fmtid="{D5CDD505-2E9C-101B-9397-08002B2CF9AE}" pid="6" name="_AuthorEmailDisplayName">
    <vt:lpwstr>NEWTON, Rebecca (OXLEAS NHS FOUNDATION TRUST)</vt:lpwstr>
  </property>
  <property fmtid="{D5CDD505-2E9C-101B-9397-08002B2CF9AE}" pid="7" name="_ReviewingToolsShownOnce">
    <vt:lpwstr/>
  </property>
</Properties>
</file>