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2126" w14:textId="7B4F2767" w:rsidR="00E04F58" w:rsidRPr="00E04F58" w:rsidRDefault="00E04F58" w:rsidP="00E04F58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195AB90" w14:textId="4E727CDD" w:rsidR="00B73DB7" w:rsidRDefault="00E32E85" w:rsidP="00F51B0E">
      <w:r w:rsidRPr="008477A1">
        <w:rPr>
          <w:rFonts w:eastAsiaTheme="minorEastAsia" w:cstheme="minorHAnsi"/>
          <w:noProof/>
          <w:color w:val="484E52"/>
          <w:lang w:eastAsia="en-GB"/>
        </w:rPr>
        <w:t xml:space="preserve">The </w:t>
      </w:r>
      <w:hyperlink r:id="rId11" w:history="1">
        <w:r w:rsidRPr="008477A1">
          <w:rPr>
            <w:rStyle w:val="Hyperlink"/>
            <w:rFonts w:eastAsiaTheme="minorEastAsia" w:cstheme="minorHAnsi"/>
            <w:b/>
            <w:bCs/>
            <w:noProof/>
            <w:color w:val="0563C1"/>
            <w:lang w:eastAsia="en-GB"/>
          </w:rPr>
          <w:t>Health Innovation Network</w:t>
        </w:r>
      </w:hyperlink>
      <w:r w:rsidRPr="008477A1">
        <w:rPr>
          <w:rFonts w:eastAsiaTheme="minorEastAsia" w:cstheme="minorHAnsi"/>
          <w:b/>
          <w:bCs/>
          <w:noProof/>
          <w:color w:val="595959"/>
          <w:lang w:eastAsia="en-GB"/>
        </w:rPr>
        <w:t xml:space="preserve"> </w:t>
      </w:r>
      <w:r w:rsidRPr="008477A1">
        <w:rPr>
          <w:rFonts w:eastAsiaTheme="minorEastAsia" w:cstheme="minorHAnsi"/>
          <w:noProof/>
          <w:color w:val="484E52"/>
          <w:lang w:eastAsia="en-GB"/>
        </w:rPr>
        <w:t xml:space="preserve">is the Academic Health Science Network (AHSN) for south London and part of the national </w:t>
      </w:r>
      <w:hyperlink r:id="rId12" w:history="1">
        <w:r w:rsidRPr="008477A1">
          <w:rPr>
            <w:rStyle w:val="Hyperlink"/>
            <w:rFonts w:eastAsiaTheme="minorEastAsia" w:cstheme="minorHAnsi"/>
            <w:b/>
            <w:bCs/>
            <w:noProof/>
            <w:color w:val="0563C1"/>
            <w:lang w:eastAsia="en-GB"/>
          </w:rPr>
          <w:t>AHSN</w:t>
        </w:r>
        <w:r w:rsidRPr="008477A1">
          <w:rPr>
            <w:rStyle w:val="Hyperlink"/>
            <w:rFonts w:eastAsiaTheme="minorEastAsia" w:cstheme="minorHAnsi"/>
            <w:noProof/>
            <w:color w:val="0563C1"/>
            <w:lang w:eastAsia="en-GB"/>
          </w:rPr>
          <w:t xml:space="preserve"> </w:t>
        </w:r>
        <w:r w:rsidRPr="008477A1">
          <w:rPr>
            <w:rStyle w:val="Hyperlink"/>
            <w:rFonts w:eastAsiaTheme="minorEastAsia" w:cstheme="minorHAnsi"/>
            <w:b/>
            <w:bCs/>
            <w:noProof/>
            <w:color w:val="0563C1"/>
            <w:lang w:eastAsia="en-GB"/>
          </w:rPr>
          <w:t>Network</w:t>
        </w:r>
      </w:hyperlink>
      <w:r w:rsidRPr="008477A1">
        <w:rPr>
          <w:rFonts w:eastAsiaTheme="minorEastAsia" w:cstheme="minorHAnsi"/>
          <w:noProof/>
          <w:color w:val="595959"/>
          <w:lang w:eastAsia="en-GB"/>
        </w:rPr>
        <w:t>.</w:t>
      </w:r>
      <w:r w:rsidRPr="008477A1">
        <w:rPr>
          <w:rFonts w:eastAsiaTheme="minorEastAsia" w:cstheme="minorHAnsi"/>
          <w:i/>
          <w:iCs/>
          <w:noProof/>
          <w:color w:val="595959"/>
          <w:lang w:eastAsia="en-GB"/>
        </w:rPr>
        <w:t xml:space="preserve"> </w:t>
      </w:r>
      <w:r w:rsidR="00FA4D02" w:rsidRPr="00E32E85">
        <w:rPr>
          <w:rFonts w:cstheme="minorHAnsi"/>
        </w:rPr>
        <w:t>These</w:t>
      </w:r>
      <w:r w:rsidR="00FA4D02">
        <w:t xml:space="preserve"> Terms and Conditions </w:t>
      </w:r>
      <w:r w:rsidR="00DA540A">
        <w:t xml:space="preserve">set out </w:t>
      </w:r>
      <w:r w:rsidR="000D7870">
        <w:t xml:space="preserve">what </w:t>
      </w:r>
      <w:r w:rsidR="008477A1">
        <w:t xml:space="preserve">companies and individuals with innovations (innovators) </w:t>
      </w:r>
      <w:r w:rsidR="00CA799D">
        <w:t xml:space="preserve">can </w:t>
      </w:r>
      <w:r w:rsidR="00FA4D02">
        <w:t xml:space="preserve">expect </w:t>
      </w:r>
      <w:r w:rsidR="00B73DB7">
        <w:t>from</w:t>
      </w:r>
      <w:r w:rsidR="00FA4D02">
        <w:t xml:space="preserve"> </w:t>
      </w:r>
      <w:r w:rsidR="005A143F">
        <w:t>working with the</w:t>
      </w:r>
      <w:r w:rsidR="007C33F8">
        <w:t xml:space="preserve"> </w:t>
      </w:r>
      <w:r w:rsidR="005A143F">
        <w:t>Academic Health Science Networks (AHS</w:t>
      </w:r>
      <w:r w:rsidR="007C33F8">
        <w:t>N</w:t>
      </w:r>
      <w:r w:rsidR="005A143F">
        <w:t>s)</w:t>
      </w:r>
      <w:r w:rsidR="00FA4D02">
        <w:t xml:space="preserve"> and what we expect in turn. </w:t>
      </w:r>
    </w:p>
    <w:p w14:paraId="1FDC56D2" w14:textId="77777777" w:rsidR="00727183" w:rsidRPr="008477A1" w:rsidRDefault="00727183" w:rsidP="00727183">
      <w:pPr>
        <w:pStyle w:val="Heading2"/>
        <w:rPr>
          <w:rFonts w:asciiTheme="majorHAnsi" w:hAnsiTheme="majorHAnsi" w:cstheme="majorHAnsi"/>
          <w:b/>
          <w:bCs/>
          <w:sz w:val="26"/>
          <w:szCs w:val="26"/>
        </w:rPr>
      </w:pPr>
      <w:r w:rsidRPr="008477A1">
        <w:rPr>
          <w:rFonts w:asciiTheme="majorHAnsi" w:hAnsiTheme="majorHAnsi" w:cstheme="majorHAnsi"/>
          <w:b/>
          <w:bCs/>
          <w:sz w:val="26"/>
          <w:szCs w:val="26"/>
        </w:rPr>
        <w:t xml:space="preserve">Definitions </w:t>
      </w:r>
    </w:p>
    <w:p w14:paraId="62FB7BBF" w14:textId="19DE8C05" w:rsidR="00727183" w:rsidRDefault="00727183" w:rsidP="00727183">
      <w:r>
        <w:t xml:space="preserve">An innovator is a person or organisation developing a product or service. The term ‘innovator’ includes companies, </w:t>
      </w:r>
      <w:proofErr w:type="gramStart"/>
      <w:r>
        <w:t>academics</w:t>
      </w:r>
      <w:proofErr w:type="gramEnd"/>
      <w:r>
        <w:t xml:space="preserve"> and clinicians as well as individuals planning to register a company who have not yet done so. </w:t>
      </w:r>
    </w:p>
    <w:p w14:paraId="625FDF25" w14:textId="08E844BE" w:rsidR="009A1E32" w:rsidRDefault="00727183" w:rsidP="00F51B0E">
      <w:r>
        <w:t xml:space="preserve">An innovation is a product or service bringing new benefits to the payer, </w:t>
      </w:r>
      <w:proofErr w:type="gramStart"/>
      <w:r>
        <w:t>user</w:t>
      </w:r>
      <w:proofErr w:type="gramEnd"/>
      <w:r>
        <w:t xml:space="preserve"> or patient. </w:t>
      </w:r>
    </w:p>
    <w:p w14:paraId="294223E4" w14:textId="51A1D5B5" w:rsidR="002D2953" w:rsidRPr="00D8261F" w:rsidRDefault="00385ECE" w:rsidP="00530A94">
      <w:pPr>
        <w:pStyle w:val="Heading1"/>
        <w:ind w:hanging="720"/>
      </w:pPr>
      <w:r w:rsidRPr="00D8261F">
        <w:t>Aims and Objectives</w:t>
      </w:r>
    </w:p>
    <w:p w14:paraId="03C3B776" w14:textId="489072CB" w:rsidR="00385ECE" w:rsidRPr="00361CDF" w:rsidRDefault="00385ECE" w:rsidP="00361CDF">
      <w:pPr>
        <w:pStyle w:val="Heading2"/>
      </w:pPr>
      <w:r w:rsidRPr="00361CDF">
        <w:t xml:space="preserve">What to expect from </w:t>
      </w:r>
      <w:proofErr w:type="gramStart"/>
      <w:r w:rsidRPr="00361CDF">
        <w:t>us</w:t>
      </w:r>
      <w:r w:rsidR="00E32E85">
        <w:t>:</w:t>
      </w:r>
      <w:proofErr w:type="gramEnd"/>
      <w:r w:rsidRPr="00361CDF">
        <w:t xml:space="preserve"> </w:t>
      </w:r>
    </w:p>
    <w:p w14:paraId="3E24C1E8" w14:textId="6890C11E" w:rsidR="00385ECE" w:rsidRDefault="003326B7" w:rsidP="007142DD">
      <w:r>
        <w:t xml:space="preserve">1.1 </w:t>
      </w:r>
      <w:r w:rsidR="007613B1">
        <w:t xml:space="preserve">We provide a range of support services to </w:t>
      </w:r>
      <w:r w:rsidR="003D6892">
        <w:t>innovators</w:t>
      </w:r>
      <w:r w:rsidR="000A73D5">
        <w:t xml:space="preserve"> and innovations</w:t>
      </w:r>
      <w:commentRangeStart w:id="0"/>
      <w:commentRangeEnd w:id="0"/>
      <w:r w:rsidR="00E32E85">
        <w:rPr>
          <w:rStyle w:val="CommentReference"/>
        </w:rPr>
        <w:commentReference w:id="0"/>
      </w:r>
      <w:r w:rsidR="00DA3E85">
        <w:t xml:space="preserve"> which</w:t>
      </w:r>
      <w:r w:rsidR="00F57C24">
        <w:t xml:space="preserve"> have</w:t>
      </w:r>
      <w:r w:rsidR="007613B1">
        <w:t xml:space="preserve"> potential to improve </w:t>
      </w:r>
      <w:r w:rsidR="003418E3">
        <w:t xml:space="preserve">patient outcomes, reduce overall NHS expenditure and grow the UK health sector economy. </w:t>
      </w:r>
    </w:p>
    <w:p w14:paraId="6DEE7413" w14:textId="6B854E20" w:rsidR="00E13D55" w:rsidRDefault="007142DD" w:rsidP="007142DD">
      <w:r>
        <w:t xml:space="preserve">1.2 </w:t>
      </w:r>
      <w:r w:rsidR="000A73D5">
        <w:t>Innovators</w:t>
      </w:r>
      <w:r w:rsidR="00F57C24">
        <w:t xml:space="preserve"> which lack the potential to reach the market, </w:t>
      </w:r>
      <w:r w:rsidR="00891F54">
        <w:t xml:space="preserve">are likely to increase NHS costs, or are primarily based overseas are likely to fall outside </w:t>
      </w:r>
      <w:r w:rsidR="00FA7794">
        <w:t>the scope of work carried out by AHSN</w:t>
      </w:r>
      <w:r w:rsidR="00CC3B5B">
        <w:t>s</w:t>
      </w:r>
      <w:r w:rsidR="00891F54">
        <w:t>.</w:t>
      </w:r>
      <w:r w:rsidR="00FA7794">
        <w:t xml:space="preserve"> </w:t>
      </w:r>
    </w:p>
    <w:p w14:paraId="7F1F5A23" w14:textId="022DE9E9" w:rsidR="001264A7" w:rsidRDefault="00E13D55" w:rsidP="007142DD">
      <w:r>
        <w:t xml:space="preserve">1.3 </w:t>
      </w:r>
      <w:r w:rsidR="00967537">
        <w:t xml:space="preserve">All decisions on whether to </w:t>
      </w:r>
      <w:r w:rsidR="003D5428">
        <w:t xml:space="preserve">provide </w:t>
      </w:r>
      <w:r w:rsidR="008763B0">
        <w:t xml:space="preserve">any form of support are made </w:t>
      </w:r>
      <w:r w:rsidR="003D5428">
        <w:t>at the</w:t>
      </w:r>
      <w:r w:rsidR="006473F3">
        <w:t xml:space="preserve"> sole discretion of</w:t>
      </w:r>
      <w:r w:rsidR="003D5428">
        <w:t xml:space="preserve"> </w:t>
      </w:r>
      <w:r w:rsidR="00CC3B5B">
        <w:t xml:space="preserve">the </w:t>
      </w:r>
      <w:r w:rsidR="008763B0">
        <w:t>AHSN</w:t>
      </w:r>
      <w:r w:rsidR="006473F3">
        <w:t>.</w:t>
      </w:r>
    </w:p>
    <w:p w14:paraId="4324401F" w14:textId="144D80E8" w:rsidR="001264A7" w:rsidRDefault="001264A7" w:rsidP="00361CDF">
      <w:pPr>
        <w:pStyle w:val="Heading2"/>
      </w:pPr>
      <w:r>
        <w:t>What we expect from you</w:t>
      </w:r>
      <w:r w:rsidR="00E32E85">
        <w:t>:</w:t>
      </w:r>
    </w:p>
    <w:p w14:paraId="4E8BD726" w14:textId="21012FB6" w:rsidR="001264A7" w:rsidRDefault="00924795" w:rsidP="00E13D55">
      <w:pPr>
        <w:pStyle w:val="ListParagraph"/>
        <w:numPr>
          <w:ilvl w:val="1"/>
          <w:numId w:val="24"/>
        </w:numPr>
      </w:pPr>
      <w:r>
        <w:t>Innovators must</w:t>
      </w:r>
      <w:r w:rsidR="00911B9D">
        <w:t xml:space="preserve"> be open and honest about </w:t>
      </w:r>
      <w:r w:rsidR="000E5E39">
        <w:t>their</w:t>
      </w:r>
      <w:r w:rsidR="00911B9D">
        <w:t xml:space="preserve"> evidence base and cost structures. </w:t>
      </w:r>
    </w:p>
    <w:p w14:paraId="74F0B991" w14:textId="114890C2" w:rsidR="00385ECE" w:rsidRDefault="002903B9" w:rsidP="00E13D55">
      <w:pPr>
        <w:pStyle w:val="ListParagraph"/>
        <w:numPr>
          <w:ilvl w:val="1"/>
          <w:numId w:val="24"/>
        </w:numPr>
      </w:pPr>
      <w:r>
        <w:t xml:space="preserve">Innovators must recognise that </w:t>
      </w:r>
      <w:r w:rsidR="00A500C9">
        <w:t xml:space="preserve">AHSNs </w:t>
      </w:r>
      <w:r w:rsidR="009165A2">
        <w:t xml:space="preserve">are not commissioners or service providers </w:t>
      </w:r>
      <w:r w:rsidR="00C5736E">
        <w:t xml:space="preserve">and are therefore </w:t>
      </w:r>
      <w:r>
        <w:t xml:space="preserve">not </w:t>
      </w:r>
      <w:r w:rsidR="00C5736E">
        <w:t xml:space="preserve">themselves </w:t>
      </w:r>
      <w:r>
        <w:t xml:space="preserve">potential buyers of products or services. </w:t>
      </w:r>
      <w:r w:rsidR="009165A2">
        <w:t xml:space="preserve"> </w:t>
      </w:r>
    </w:p>
    <w:p w14:paraId="53A56782" w14:textId="5F16D963" w:rsidR="00041EE6" w:rsidRDefault="00041EE6" w:rsidP="00E13D55">
      <w:pPr>
        <w:pStyle w:val="ListParagraph"/>
        <w:numPr>
          <w:ilvl w:val="1"/>
          <w:numId w:val="24"/>
        </w:numPr>
      </w:pPr>
      <w:r>
        <w:t xml:space="preserve">Innovators must inform </w:t>
      </w:r>
      <w:r w:rsidR="0017690E">
        <w:t>an</w:t>
      </w:r>
      <w:r>
        <w:t xml:space="preserve"> AHSN if they are already working with a different AHSN; this is not necessarily a barrier</w:t>
      </w:r>
      <w:r w:rsidR="000E5E39">
        <w:t xml:space="preserve"> </w:t>
      </w:r>
      <w:r>
        <w:t xml:space="preserve">but </w:t>
      </w:r>
      <w:r w:rsidR="00053F85">
        <w:t xml:space="preserve">enables us to avoid wasteful duplication of effort. </w:t>
      </w:r>
    </w:p>
    <w:p w14:paraId="4BA5E9CC" w14:textId="7C56F20F" w:rsidR="002B3D3F" w:rsidRPr="003326B7" w:rsidRDefault="00021FAE" w:rsidP="00D8261F">
      <w:pPr>
        <w:pStyle w:val="Heading1"/>
      </w:pPr>
      <w:r w:rsidRPr="003326B7">
        <w:t>A</w:t>
      </w:r>
      <w:r w:rsidR="002B3D3F" w:rsidRPr="003326B7">
        <w:t>bout your Innovation</w:t>
      </w:r>
    </w:p>
    <w:p w14:paraId="40A35C8F" w14:textId="2E9128FB" w:rsidR="001D57CF" w:rsidRDefault="008E26A8" w:rsidP="00361CDF">
      <w:pPr>
        <w:pStyle w:val="Heading2"/>
      </w:pPr>
      <w:r>
        <w:t xml:space="preserve">What to expect from </w:t>
      </w:r>
      <w:proofErr w:type="gramStart"/>
      <w:r>
        <w:t>us</w:t>
      </w:r>
      <w:r w:rsidR="00E32E85">
        <w:t>:</w:t>
      </w:r>
      <w:proofErr w:type="gramEnd"/>
    </w:p>
    <w:p w14:paraId="10EDB82C" w14:textId="14E4DC24" w:rsidR="00415307" w:rsidRDefault="0093210A" w:rsidP="007439CE">
      <w:pPr>
        <w:pStyle w:val="ListParagraph"/>
        <w:numPr>
          <w:ilvl w:val="1"/>
          <w:numId w:val="17"/>
        </w:numPr>
      </w:pPr>
      <w:r>
        <w:t xml:space="preserve">Only information about </w:t>
      </w:r>
      <w:r w:rsidR="00CB4367">
        <w:t>your</w:t>
      </w:r>
      <w:r>
        <w:t xml:space="preserve"> </w:t>
      </w:r>
      <w:r w:rsidR="002D65D6">
        <w:t>innovation</w:t>
      </w:r>
      <w:r>
        <w:t xml:space="preserve"> </w:t>
      </w:r>
      <w:r w:rsidR="00D7027A">
        <w:t xml:space="preserve">which is already in the public domain will be shared </w:t>
      </w:r>
      <w:r w:rsidR="00915F04">
        <w:t>publicly</w:t>
      </w:r>
      <w:r w:rsidR="006C718B">
        <w:t xml:space="preserve"> unless explicit consent is</w:t>
      </w:r>
      <w:r w:rsidR="00E30948">
        <w:t xml:space="preserve"> given by the innovator. </w:t>
      </w:r>
    </w:p>
    <w:p w14:paraId="48D44E45" w14:textId="68CC45E8" w:rsidR="00915F04" w:rsidRDefault="00957E73" w:rsidP="007439CE">
      <w:pPr>
        <w:pStyle w:val="ListParagraph"/>
        <w:numPr>
          <w:ilvl w:val="1"/>
          <w:numId w:val="17"/>
        </w:numPr>
      </w:pPr>
      <w:r>
        <w:t xml:space="preserve">Information shared </w:t>
      </w:r>
      <w:r w:rsidR="003A2FE1">
        <w:t xml:space="preserve">by the </w:t>
      </w:r>
      <w:r w:rsidR="002D65D6">
        <w:t>innovator</w:t>
      </w:r>
      <w:r w:rsidR="003A2FE1">
        <w:t xml:space="preserve"> </w:t>
      </w:r>
      <w:r>
        <w:t xml:space="preserve">with </w:t>
      </w:r>
      <w:r w:rsidR="00BA05A2">
        <w:t>any</w:t>
      </w:r>
      <w:r w:rsidR="00801B33">
        <w:t xml:space="preserve"> AHSN </w:t>
      </w:r>
      <w:r w:rsidR="002327FC">
        <w:t>for</w:t>
      </w:r>
      <w:r w:rsidR="00801B33">
        <w:t xml:space="preserve"> supporting </w:t>
      </w:r>
      <w:r w:rsidR="002327FC">
        <w:t xml:space="preserve">product </w:t>
      </w:r>
      <w:r w:rsidR="00801B33">
        <w:t>development, spread</w:t>
      </w:r>
      <w:r w:rsidR="002327FC">
        <w:t>,</w:t>
      </w:r>
      <w:r w:rsidR="00801B33">
        <w:t xml:space="preserve"> </w:t>
      </w:r>
      <w:r w:rsidR="005D0126">
        <w:t xml:space="preserve">evaluation </w:t>
      </w:r>
      <w:r w:rsidR="002327FC">
        <w:t>or</w:t>
      </w:r>
      <w:r w:rsidR="005D0126">
        <w:t xml:space="preserve"> </w:t>
      </w:r>
      <w:r w:rsidR="00801B33">
        <w:t xml:space="preserve">adoption may be shared </w:t>
      </w:r>
      <w:r w:rsidR="004D6C35">
        <w:t xml:space="preserve">with other AHSNs </w:t>
      </w:r>
      <w:r w:rsidR="00685F0A">
        <w:t xml:space="preserve">and </w:t>
      </w:r>
      <w:r w:rsidR="00A3212B">
        <w:t>or</w:t>
      </w:r>
      <w:r w:rsidR="00685F0A">
        <w:t xml:space="preserve"> NHS bodies for those purposes</w:t>
      </w:r>
      <w:r w:rsidR="00A3212B">
        <w:t>,</w:t>
      </w:r>
      <w:r w:rsidR="00685F0A">
        <w:t xml:space="preserve"> </w:t>
      </w:r>
      <w:r w:rsidR="00685F0A">
        <w:lastRenderedPageBreak/>
        <w:t xml:space="preserve">unless that sharing is restricted by a Non-Disclosure Agreement (NDA) at the request of the innovator. </w:t>
      </w:r>
    </w:p>
    <w:p w14:paraId="33B78830" w14:textId="0067B99B" w:rsidR="004F426B" w:rsidRDefault="00414056" w:rsidP="007439CE">
      <w:pPr>
        <w:pStyle w:val="ListParagraph"/>
        <w:numPr>
          <w:ilvl w:val="1"/>
          <w:numId w:val="17"/>
        </w:numPr>
      </w:pPr>
      <w:r>
        <w:t>An</w:t>
      </w:r>
      <w:r w:rsidR="004F426B">
        <w:t xml:space="preserve"> AHSN </w:t>
      </w:r>
      <w:r w:rsidR="005B5DF8">
        <w:t>will sign appropriate NDAs to protect innovators Intellectual Property (IP)</w:t>
      </w:r>
      <w:r w:rsidR="005D0126">
        <w:t xml:space="preserve">. NDAs must be prepared and </w:t>
      </w:r>
      <w:r w:rsidR="00A96909">
        <w:t xml:space="preserve">presented by the innovator for consideration by the AHSN. </w:t>
      </w:r>
      <w:proofErr w:type="gramStart"/>
      <w:r w:rsidR="00727183">
        <w:t>Generally</w:t>
      </w:r>
      <w:proofErr w:type="gramEnd"/>
      <w:r w:rsidR="00727183">
        <w:t xml:space="preserve"> we suggest that you do not share commercially sensitive information.</w:t>
      </w:r>
    </w:p>
    <w:p w14:paraId="222B35B2" w14:textId="3DEFDB16" w:rsidR="00BA6E6B" w:rsidRDefault="00BA6E6B" w:rsidP="007439CE">
      <w:pPr>
        <w:pStyle w:val="ListParagraph"/>
        <w:numPr>
          <w:ilvl w:val="1"/>
          <w:numId w:val="17"/>
        </w:numPr>
      </w:pPr>
      <w:r>
        <w:t>All advice</w:t>
      </w:r>
      <w:r w:rsidR="00415307">
        <w:t xml:space="preserve"> is</w:t>
      </w:r>
      <w:r>
        <w:t xml:space="preserve"> offered in good faith to the best of </w:t>
      </w:r>
      <w:r w:rsidR="00836BD7">
        <w:t>an</w:t>
      </w:r>
      <w:r w:rsidR="00A96909">
        <w:t xml:space="preserve"> AHSNs</w:t>
      </w:r>
      <w:r>
        <w:t xml:space="preserve"> understanding of </w:t>
      </w:r>
      <w:r w:rsidR="00FE128E">
        <w:t xml:space="preserve">the </w:t>
      </w:r>
      <w:proofErr w:type="gramStart"/>
      <w:r w:rsidR="00FE128E">
        <w:t>market place</w:t>
      </w:r>
      <w:proofErr w:type="gramEnd"/>
      <w:r w:rsidR="00FE128E">
        <w:t xml:space="preserve"> and </w:t>
      </w:r>
      <w:r>
        <w:t xml:space="preserve">innovator’s </w:t>
      </w:r>
      <w:r w:rsidR="00BB5FA0">
        <w:t>circumstances</w:t>
      </w:r>
      <w:r w:rsidR="00FE128E">
        <w:t>.</w:t>
      </w:r>
    </w:p>
    <w:p w14:paraId="1ACE97F9" w14:textId="3E81D04E" w:rsidR="001D57CF" w:rsidRDefault="001D57CF" w:rsidP="00361CDF">
      <w:pPr>
        <w:pStyle w:val="Heading2"/>
      </w:pPr>
      <w:bookmarkStart w:id="1" w:name="_Toc859050"/>
      <w:r>
        <w:t>What We Expect from You</w:t>
      </w:r>
      <w:bookmarkEnd w:id="1"/>
    </w:p>
    <w:p w14:paraId="0CEC7521" w14:textId="5C47AE71" w:rsidR="006E3783" w:rsidRPr="00785F50" w:rsidRDefault="00EB62BA" w:rsidP="006E3783">
      <w:pPr>
        <w:pStyle w:val="ListParagraph"/>
        <w:numPr>
          <w:ilvl w:val="1"/>
          <w:numId w:val="17"/>
        </w:numPr>
      </w:pPr>
      <w:r>
        <w:t xml:space="preserve">Innovators </w:t>
      </w:r>
      <w:r w:rsidR="00C32575">
        <w:t>requiring</w:t>
      </w:r>
      <w:r>
        <w:t xml:space="preserve"> an NDA will prepare and provide a draft agreement for the AHSN to consider.</w:t>
      </w:r>
      <w:r w:rsidR="00913FA3">
        <w:t xml:space="preserve"> </w:t>
      </w:r>
    </w:p>
    <w:p w14:paraId="2F1AF307" w14:textId="11DDDEA8" w:rsidR="003E1E31" w:rsidRPr="001E29A5" w:rsidRDefault="00284802" w:rsidP="00D8261F">
      <w:pPr>
        <w:pStyle w:val="Heading1"/>
      </w:pPr>
      <w:r w:rsidRPr="001E29A5">
        <w:t xml:space="preserve">About </w:t>
      </w:r>
      <w:r w:rsidR="006E3783" w:rsidRPr="001E29A5">
        <w:t>the support we offer</w:t>
      </w:r>
    </w:p>
    <w:p w14:paraId="39A09BA2" w14:textId="07B392B9" w:rsidR="003B47C9" w:rsidRDefault="003B47C9" w:rsidP="00361CDF">
      <w:pPr>
        <w:pStyle w:val="Heading2"/>
      </w:pPr>
      <w:r>
        <w:t xml:space="preserve">What to expect from </w:t>
      </w:r>
      <w:proofErr w:type="gramStart"/>
      <w:r>
        <w:t>us</w:t>
      </w:r>
      <w:r w:rsidR="00727183">
        <w:t>:</w:t>
      </w:r>
      <w:proofErr w:type="gramEnd"/>
      <w:r>
        <w:t xml:space="preserve"> </w:t>
      </w:r>
    </w:p>
    <w:p w14:paraId="5BC68D72" w14:textId="79480599" w:rsidR="003B47C9" w:rsidRPr="00D8261F" w:rsidRDefault="00B255B9" w:rsidP="00D8261F">
      <w:pPr>
        <w:pStyle w:val="Heading1"/>
        <w:numPr>
          <w:ilvl w:val="1"/>
          <w:numId w:val="19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As a </w:t>
      </w:r>
      <w:r w:rsidR="009A1610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publicly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funded bod</w:t>
      </w:r>
      <w:r w:rsidR="00BA05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ies each 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AHSN </w:t>
      </w:r>
      <w:r w:rsidR="007171FF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report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7171FF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back to our commissioners on how our funding is spent (</w:t>
      </w:r>
      <w:proofErr w:type="gramStart"/>
      <w:r w:rsidR="009A1610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i.e.</w:t>
      </w:r>
      <w:proofErr w:type="gramEnd"/>
      <w:r w:rsidR="009A1610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how many innovators receiving how much support</w:t>
      </w:r>
      <w:r w:rsidR="00C72BBB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). </w:t>
      </w:r>
      <w:r w:rsidR="00727B43">
        <w:rPr>
          <w:rFonts w:asciiTheme="minorHAnsi" w:hAnsiTheme="minorHAnsi" w:cstheme="minorHAnsi"/>
          <w:b w:val="0"/>
          <w:color w:val="auto"/>
          <w:sz w:val="22"/>
          <w:szCs w:val="22"/>
        </w:rPr>
        <w:t>Each AHSN</w:t>
      </w:r>
      <w:r w:rsidR="00C72BBB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keep</w:t>
      </w:r>
      <w:r w:rsidR="00727B43">
        <w:rPr>
          <w:rFonts w:asciiTheme="minorHAnsi" w:hAnsiTheme="minorHAnsi" w:cstheme="minorHAnsi"/>
          <w:b w:val="0"/>
          <w:color w:val="auto"/>
          <w:sz w:val="22"/>
          <w:szCs w:val="22"/>
        </w:rPr>
        <w:t>s</w:t>
      </w:r>
      <w:r w:rsidR="00C72BBB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appropriate records to enable that reporting. 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0A1171D3" w14:textId="5505B219" w:rsidR="0038644B" w:rsidRDefault="0038644B" w:rsidP="0038644B">
      <w:pPr>
        <w:pStyle w:val="ListParagraph"/>
        <w:numPr>
          <w:ilvl w:val="1"/>
          <w:numId w:val="19"/>
        </w:numPr>
      </w:pPr>
      <w:r>
        <w:t>As a publicly funded bod</w:t>
      </w:r>
      <w:r w:rsidR="00727B43">
        <w:t>ies,</w:t>
      </w:r>
      <w:r w:rsidR="001A5872">
        <w:t xml:space="preserve"> AHSN</w:t>
      </w:r>
      <w:r w:rsidR="0054720B">
        <w:t>s</w:t>
      </w:r>
      <w:r w:rsidR="001A5872">
        <w:t xml:space="preserve"> may publicise the support give</w:t>
      </w:r>
      <w:r w:rsidR="0054720B">
        <w:t>n to</w:t>
      </w:r>
      <w:r w:rsidR="001A5872">
        <w:t xml:space="preserve"> innovators</w:t>
      </w:r>
      <w:r w:rsidR="005B3793">
        <w:t>, and the outcome of that support</w:t>
      </w:r>
      <w:r w:rsidR="001A5872">
        <w:t xml:space="preserve"> </w:t>
      </w:r>
      <w:r w:rsidR="00AE4503">
        <w:t xml:space="preserve">through </w:t>
      </w:r>
      <w:r w:rsidR="000A5179">
        <w:t>public</w:t>
      </w:r>
      <w:r w:rsidR="001A5872">
        <w:t xml:space="preserve"> channels such </w:t>
      </w:r>
      <w:r w:rsidR="000A5179">
        <w:t xml:space="preserve">annual reports, public </w:t>
      </w:r>
      <w:r w:rsidR="001A5872">
        <w:t xml:space="preserve">presentations, </w:t>
      </w:r>
      <w:proofErr w:type="gramStart"/>
      <w:r w:rsidR="001A5872">
        <w:t>newsletters</w:t>
      </w:r>
      <w:proofErr w:type="gramEnd"/>
      <w:r w:rsidR="001A5872">
        <w:t xml:space="preserve"> and social media posts. Our</w:t>
      </w:r>
      <w:r w:rsidR="000A5179">
        <w:t xml:space="preserve"> reporting</w:t>
      </w:r>
      <w:r w:rsidR="001A5872">
        <w:t xml:space="preserve"> will </w:t>
      </w:r>
      <w:r w:rsidR="00E30948">
        <w:t>be consistent with</w:t>
      </w:r>
      <w:r w:rsidR="001A5872">
        <w:t xml:space="preserve"> 2.1</w:t>
      </w:r>
      <w:r w:rsidR="00AE4503">
        <w:t xml:space="preserve"> </w:t>
      </w:r>
      <w:r w:rsidR="0026660E">
        <w:t>(</w:t>
      </w:r>
      <w:r w:rsidR="00530A94">
        <w:t>i.e.,</w:t>
      </w:r>
      <w:r w:rsidR="00B11409">
        <w:t xml:space="preserve"> </w:t>
      </w:r>
      <w:r w:rsidR="0026660E">
        <w:t>we will not disclose confidential information</w:t>
      </w:r>
      <w:r w:rsidR="00B11409">
        <w:t xml:space="preserve"> without prior consent from the innovator</w:t>
      </w:r>
      <w:r w:rsidR="0026660E">
        <w:t xml:space="preserve">). </w:t>
      </w:r>
    </w:p>
    <w:p w14:paraId="22DE849F" w14:textId="4517207E" w:rsidR="001A5872" w:rsidRDefault="0054720B" w:rsidP="00F9278E">
      <w:pPr>
        <w:pStyle w:val="ListParagraph"/>
        <w:numPr>
          <w:ilvl w:val="1"/>
          <w:numId w:val="19"/>
        </w:numPr>
      </w:pPr>
      <w:r>
        <w:t>Each</w:t>
      </w:r>
      <w:r w:rsidR="0038644B">
        <w:t xml:space="preserve"> AHSN </w:t>
      </w:r>
      <w:r>
        <w:t>may</w:t>
      </w:r>
      <w:r w:rsidR="0038644B">
        <w:t xml:space="preserve"> pro-actively inform innovators of relevant opportunities </w:t>
      </w:r>
      <w:r w:rsidR="00530A94">
        <w:t>e.g.,</w:t>
      </w:r>
      <w:r w:rsidR="0038644B">
        <w:t xml:space="preserve"> grant funding, educational events, networking meetings etc. AHSN</w:t>
      </w:r>
      <w:r>
        <w:t>s</w:t>
      </w:r>
      <w:r w:rsidR="0038644B">
        <w:t xml:space="preserve"> will maintain records to enable </w:t>
      </w:r>
      <w:r w:rsidR="00F9278E">
        <w:t xml:space="preserve">appropriate </w:t>
      </w:r>
      <w:r w:rsidR="0038644B">
        <w:t xml:space="preserve">communications. </w:t>
      </w:r>
    </w:p>
    <w:p w14:paraId="688A0F66" w14:textId="0856341B" w:rsidR="00B03F0E" w:rsidRPr="001A5872" w:rsidRDefault="00431D6A" w:rsidP="00F9278E">
      <w:pPr>
        <w:pStyle w:val="ListParagraph"/>
        <w:numPr>
          <w:ilvl w:val="1"/>
          <w:numId w:val="19"/>
        </w:numPr>
      </w:pPr>
      <w:r>
        <w:t xml:space="preserve">Whilst we can signpost to sources of funding to assist in the development of your innovation and its readiness for </w:t>
      </w:r>
      <w:r w:rsidR="00530A94">
        <w:t>market,</w:t>
      </w:r>
      <w:r>
        <w:t xml:space="preserve"> we are not a direct funding body.</w:t>
      </w:r>
    </w:p>
    <w:p w14:paraId="3491EE77" w14:textId="0BD017E1" w:rsidR="001A5872" w:rsidRPr="00D8261F" w:rsidRDefault="0014054C" w:rsidP="00D8261F">
      <w:pPr>
        <w:pStyle w:val="Heading1"/>
        <w:numPr>
          <w:ilvl w:val="1"/>
          <w:numId w:val="19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All advice offered by</w:t>
      </w:r>
      <w:r w:rsidR="0080049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</w:t>
      </w: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AHSN is subjected to due diligence by the innovator before implementation.</w:t>
      </w:r>
      <w:r w:rsidR="001A5872"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0480EE04" w14:textId="0B2C05D9" w:rsidR="0014054C" w:rsidRPr="00D01E7F" w:rsidRDefault="001A5872" w:rsidP="00D01E7F">
      <w:pPr>
        <w:pStyle w:val="Heading1"/>
        <w:numPr>
          <w:ilvl w:val="1"/>
          <w:numId w:val="19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Our data collection and retention </w:t>
      </w:r>
      <w:proofErr w:type="gramStart"/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>is</w:t>
      </w:r>
      <w:proofErr w:type="gramEnd"/>
      <w:r w:rsidRPr="00D8261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in accordance with UK data regulations (GDPR). </w:t>
      </w:r>
    </w:p>
    <w:p w14:paraId="4779F99F" w14:textId="0F1085D2" w:rsidR="006D0B2D" w:rsidRDefault="00924795" w:rsidP="00823A04">
      <w:pPr>
        <w:pStyle w:val="Heading2"/>
      </w:pPr>
      <w:r>
        <w:t>What we expect from you</w:t>
      </w:r>
      <w:r w:rsidR="00727183">
        <w:t>:</w:t>
      </w:r>
    </w:p>
    <w:p w14:paraId="73BD38E0" w14:textId="77777777" w:rsidR="00431D6A" w:rsidRPr="00431D6A" w:rsidRDefault="00431D6A" w:rsidP="00431D6A">
      <w:pPr>
        <w:pStyle w:val="ListParagraph"/>
        <w:numPr>
          <w:ilvl w:val="0"/>
          <w:numId w:val="34"/>
        </w:numPr>
        <w:rPr>
          <w:rFonts w:cstheme="minorHAnsi"/>
          <w:vanish/>
        </w:rPr>
      </w:pPr>
    </w:p>
    <w:p w14:paraId="3B71A77C" w14:textId="77777777" w:rsidR="00431D6A" w:rsidRPr="00431D6A" w:rsidRDefault="00431D6A" w:rsidP="00431D6A">
      <w:pPr>
        <w:pStyle w:val="ListParagraph"/>
        <w:numPr>
          <w:ilvl w:val="1"/>
          <w:numId w:val="34"/>
        </w:numPr>
        <w:rPr>
          <w:rFonts w:cstheme="minorHAnsi"/>
          <w:vanish/>
        </w:rPr>
      </w:pPr>
    </w:p>
    <w:p w14:paraId="4E07848A" w14:textId="77777777" w:rsidR="00431D6A" w:rsidRPr="00431D6A" w:rsidRDefault="00431D6A" w:rsidP="00431D6A">
      <w:pPr>
        <w:pStyle w:val="ListParagraph"/>
        <w:numPr>
          <w:ilvl w:val="1"/>
          <w:numId w:val="34"/>
        </w:numPr>
        <w:rPr>
          <w:rFonts w:cstheme="minorHAnsi"/>
          <w:vanish/>
        </w:rPr>
      </w:pPr>
    </w:p>
    <w:p w14:paraId="3FB30F60" w14:textId="77777777" w:rsidR="00431D6A" w:rsidRPr="00431D6A" w:rsidRDefault="00431D6A" w:rsidP="00431D6A">
      <w:pPr>
        <w:pStyle w:val="ListParagraph"/>
        <w:numPr>
          <w:ilvl w:val="1"/>
          <w:numId w:val="34"/>
        </w:numPr>
        <w:rPr>
          <w:rFonts w:cstheme="minorHAnsi"/>
          <w:vanish/>
        </w:rPr>
      </w:pPr>
    </w:p>
    <w:p w14:paraId="6556F462" w14:textId="77777777" w:rsidR="00431D6A" w:rsidRPr="00431D6A" w:rsidRDefault="00431D6A" w:rsidP="00431D6A">
      <w:pPr>
        <w:pStyle w:val="ListParagraph"/>
        <w:numPr>
          <w:ilvl w:val="1"/>
          <w:numId w:val="34"/>
        </w:numPr>
        <w:rPr>
          <w:rFonts w:cstheme="minorHAnsi"/>
          <w:vanish/>
        </w:rPr>
      </w:pPr>
    </w:p>
    <w:p w14:paraId="5DBDCD1B" w14:textId="77777777" w:rsidR="00431D6A" w:rsidRPr="00431D6A" w:rsidRDefault="00431D6A" w:rsidP="00431D6A">
      <w:pPr>
        <w:pStyle w:val="ListParagraph"/>
        <w:numPr>
          <w:ilvl w:val="1"/>
          <w:numId w:val="34"/>
        </w:numPr>
        <w:rPr>
          <w:rFonts w:cstheme="minorHAnsi"/>
          <w:vanish/>
        </w:rPr>
      </w:pPr>
    </w:p>
    <w:p w14:paraId="1F3B7CC4" w14:textId="77777777" w:rsidR="00431D6A" w:rsidRPr="00431D6A" w:rsidRDefault="00431D6A" w:rsidP="00431D6A">
      <w:pPr>
        <w:pStyle w:val="ListParagraph"/>
        <w:numPr>
          <w:ilvl w:val="1"/>
          <w:numId w:val="34"/>
        </w:numPr>
        <w:rPr>
          <w:rFonts w:cstheme="minorHAnsi"/>
          <w:vanish/>
        </w:rPr>
      </w:pPr>
    </w:p>
    <w:p w14:paraId="6D752E6C" w14:textId="55725BE0" w:rsidR="00AC4475" w:rsidRPr="003D6952" w:rsidRDefault="00AC4475" w:rsidP="00431D6A">
      <w:pPr>
        <w:pStyle w:val="ListParagraph"/>
        <w:numPr>
          <w:ilvl w:val="1"/>
          <w:numId w:val="34"/>
        </w:numPr>
      </w:pPr>
      <w:r w:rsidRPr="00D8261F">
        <w:rPr>
          <w:rFonts w:cstheme="minorHAnsi"/>
        </w:rPr>
        <w:t>As a publicly funded bod</w:t>
      </w:r>
      <w:r>
        <w:rPr>
          <w:rFonts w:cstheme="minorHAnsi"/>
        </w:rPr>
        <w:t>ies, each</w:t>
      </w:r>
      <w:r w:rsidRPr="00D8261F">
        <w:rPr>
          <w:rFonts w:cstheme="minorHAnsi"/>
        </w:rPr>
        <w:t xml:space="preserve"> AHSN reports back to our commissioners on the impact that our support has. </w:t>
      </w:r>
      <w:r w:rsidRPr="003D6952">
        <w:rPr>
          <w:rFonts w:cstheme="minorHAnsi"/>
        </w:rPr>
        <w:t>We ask that</w:t>
      </w:r>
      <w:r w:rsidRPr="00D8261F">
        <w:rPr>
          <w:rFonts w:cstheme="minorHAnsi"/>
        </w:rPr>
        <w:t xml:space="preserve"> innovators complete a questionnaire 2-3 times per year for up to 2 years after the end of our interaction</w:t>
      </w:r>
      <w:r w:rsidR="003D6952">
        <w:rPr>
          <w:rFonts w:cstheme="minorHAnsi"/>
          <w:b/>
        </w:rPr>
        <w:t xml:space="preserve"> </w:t>
      </w:r>
      <w:r w:rsidR="003D6952" w:rsidRPr="003D6952">
        <w:rPr>
          <w:rFonts w:cstheme="minorHAnsi"/>
        </w:rPr>
        <w:t>to</w:t>
      </w:r>
      <w:r w:rsidR="003D6952">
        <w:rPr>
          <w:rFonts w:cstheme="minorHAnsi"/>
          <w:b/>
        </w:rPr>
        <w:t xml:space="preserve"> </w:t>
      </w:r>
      <w:r w:rsidR="003D6952">
        <w:t>help AHSNs and our commissioners understand the impact of AHSN support.</w:t>
      </w:r>
    </w:p>
    <w:p w14:paraId="29B46E1F" w14:textId="50E04672" w:rsidR="00A761C4" w:rsidRDefault="00986EE1" w:rsidP="00AC4475">
      <w:pPr>
        <w:pStyle w:val="ListParagraph"/>
        <w:numPr>
          <w:ilvl w:val="1"/>
          <w:numId w:val="34"/>
        </w:numPr>
      </w:pPr>
      <w:r>
        <w:t>I</w:t>
      </w:r>
      <w:r w:rsidR="00384BA4">
        <w:t xml:space="preserve">nnovators </w:t>
      </w:r>
      <w:r w:rsidR="007D6F83">
        <w:t xml:space="preserve">may </w:t>
      </w:r>
      <w:r w:rsidR="00DB494F">
        <w:t xml:space="preserve">publicise that they are working with </w:t>
      </w:r>
      <w:r w:rsidR="00C829E5">
        <w:t>one or more</w:t>
      </w:r>
      <w:r w:rsidR="00B11409">
        <w:t xml:space="preserve"> AHSN</w:t>
      </w:r>
      <w:r w:rsidR="00C829E5">
        <w:t>s</w:t>
      </w:r>
      <w:r w:rsidR="00B11409">
        <w:t xml:space="preserve"> but</w:t>
      </w:r>
      <w:r w:rsidR="00DB494F">
        <w:t xml:space="preserve"> may not </w:t>
      </w:r>
      <w:r w:rsidR="00E343DC">
        <w:t xml:space="preserve">state or </w:t>
      </w:r>
      <w:r w:rsidR="00DB494F">
        <w:t>imply that our support (</w:t>
      </w:r>
      <w:proofErr w:type="gramStart"/>
      <w:r w:rsidR="00DB494F">
        <w:t>e.g.</w:t>
      </w:r>
      <w:proofErr w:type="gramEnd"/>
      <w:r w:rsidR="00DB494F">
        <w:t xml:space="preserve"> to develop, pilot or</w:t>
      </w:r>
      <w:r w:rsidR="00823A04">
        <w:t xml:space="preserve"> evaluate) constitutes endorsement of the product or its potential benefits</w:t>
      </w:r>
      <w:r w:rsidR="00156A3E">
        <w:t xml:space="preserve"> without explicit written permission. </w:t>
      </w:r>
    </w:p>
    <w:p w14:paraId="5597B683" w14:textId="739724BC" w:rsidR="0093289E" w:rsidRDefault="00260753" w:rsidP="00AC4475">
      <w:pPr>
        <w:pStyle w:val="ListParagraph"/>
        <w:numPr>
          <w:ilvl w:val="1"/>
          <w:numId w:val="34"/>
        </w:numPr>
      </w:pPr>
      <w:r>
        <w:t xml:space="preserve">Where support from </w:t>
      </w:r>
      <w:r w:rsidR="00912D38">
        <w:t>one or more</w:t>
      </w:r>
      <w:r>
        <w:t xml:space="preserve"> AHSN</w:t>
      </w:r>
      <w:r w:rsidR="00912D38">
        <w:t>s</w:t>
      </w:r>
      <w:r>
        <w:t xml:space="preserve"> helps achieve demonstrable outcomes (</w:t>
      </w:r>
      <w:proofErr w:type="gramStart"/>
      <w:r>
        <w:t>e.g.</w:t>
      </w:r>
      <w:proofErr w:type="gramEnd"/>
      <w:r>
        <w:t xml:space="preserve"> funding, evaluations, contracts) then that support should be </w:t>
      </w:r>
      <w:r w:rsidR="00D8261F">
        <w:t>publicly</w:t>
      </w:r>
      <w:r>
        <w:t xml:space="preserve"> acknowledged by the innovator. </w:t>
      </w:r>
    </w:p>
    <w:p w14:paraId="42172D20" w14:textId="77777777" w:rsidR="003B47C9" w:rsidRDefault="003B47C9" w:rsidP="003E1E31"/>
    <w:p w14:paraId="53BAC050" w14:textId="77777777" w:rsidR="00F9127E" w:rsidRPr="003A54FF" w:rsidRDefault="00F9127E" w:rsidP="00B66447"/>
    <w:p w14:paraId="69B080FA" w14:textId="77777777" w:rsidR="00E8091E" w:rsidRPr="003A54FF" w:rsidRDefault="00E8091E"/>
    <w:sectPr w:rsidR="00E8091E" w:rsidRPr="003A54FF" w:rsidSect="004B43B0">
      <w:headerReference w:type="default" r:id="rId17"/>
      <w:footerReference w:type="default" r:id="rId18"/>
      <w:pgSz w:w="11906" w:h="16838"/>
      <w:pgMar w:top="1440" w:right="1440" w:bottom="1440" w:left="1440" w:header="284" w:footer="1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ng, Anna" w:date="2022-05-09T17:48:00Z" w:initials="KA">
    <w:p w14:paraId="4DCFC7FC" w14:textId="3CF9841C" w:rsidR="00E32E85" w:rsidRDefault="00E32E85">
      <w:pPr>
        <w:pStyle w:val="CommentText"/>
      </w:pPr>
      <w:r>
        <w:rPr>
          <w:rStyle w:val="CommentReference"/>
        </w:rPr>
        <w:annotationRef/>
      </w:r>
      <w:r>
        <w:t>Define?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CFC7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D278" w16cex:dateUtc="2022-05-09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FC7FC" w16cid:durableId="2623D2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5285" w14:textId="77777777" w:rsidR="00B125AD" w:rsidRDefault="00B125AD" w:rsidP="00862718">
      <w:pPr>
        <w:spacing w:after="0" w:line="240" w:lineRule="auto"/>
      </w:pPr>
      <w:r>
        <w:separator/>
      </w:r>
    </w:p>
  </w:endnote>
  <w:endnote w:type="continuationSeparator" w:id="0">
    <w:p w14:paraId="0EEC833E" w14:textId="77777777" w:rsidR="00B125AD" w:rsidRDefault="00B125AD" w:rsidP="008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3109" w14:textId="1B5B6128" w:rsidR="00153E11" w:rsidRPr="00153E11" w:rsidRDefault="00153E11" w:rsidP="00153E11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20EE" w14:textId="77777777" w:rsidR="00B125AD" w:rsidRDefault="00B125AD" w:rsidP="00862718">
      <w:pPr>
        <w:spacing w:after="0" w:line="240" w:lineRule="auto"/>
      </w:pPr>
      <w:r>
        <w:separator/>
      </w:r>
    </w:p>
  </w:footnote>
  <w:footnote w:type="continuationSeparator" w:id="0">
    <w:p w14:paraId="5E1406DD" w14:textId="77777777" w:rsidR="00B125AD" w:rsidRDefault="00B125AD" w:rsidP="008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A4AA" w14:textId="38E32ABD" w:rsidR="00862718" w:rsidRDefault="00EB3662" w:rsidP="0086271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CFEA3" wp14:editId="18D7EBF3">
              <wp:simplePos x="0" y="0"/>
              <wp:positionH relativeFrom="column">
                <wp:posOffset>-732472</wp:posOffset>
              </wp:positionH>
              <wp:positionV relativeFrom="paragraph">
                <wp:posOffset>7620</wp:posOffset>
              </wp:positionV>
              <wp:extent cx="3528060" cy="7785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8060" cy="778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030FF1" w14:textId="77777777" w:rsidR="007D4632" w:rsidRPr="007D4632" w:rsidRDefault="00EB3662" w:rsidP="00EB3662">
                          <w:pPr>
                            <w:spacing w:line="276" w:lineRule="auto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7D4632">
                            <w:rPr>
                              <w:b/>
                              <w:sz w:val="36"/>
                              <w:u w:val="single"/>
                            </w:rPr>
                            <w:t xml:space="preserve">Terms &amp; Conditions </w:t>
                          </w:r>
                        </w:p>
                        <w:p w14:paraId="40877541" w14:textId="363B33B1" w:rsidR="00EB3662" w:rsidRDefault="00530A94" w:rsidP="00EB3662">
                          <w:pPr>
                            <w:spacing w:line="276" w:lineRule="auto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May 2022</w:t>
                          </w:r>
                        </w:p>
                        <w:p w14:paraId="23452076" w14:textId="77777777" w:rsidR="00607ACD" w:rsidRDefault="00607ACD" w:rsidP="00EB3662">
                          <w:pPr>
                            <w:spacing w:line="276" w:lineRule="auto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</w:p>
                        <w:p w14:paraId="7FB95D2A" w14:textId="77777777" w:rsidR="00607ACD" w:rsidRPr="00607ACD" w:rsidRDefault="00607ACD" w:rsidP="00EB3662">
                          <w:pPr>
                            <w:spacing w:line="276" w:lineRule="auto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</w:p>
                        <w:p w14:paraId="27AA1D40" w14:textId="77777777" w:rsidR="00EB3662" w:rsidRDefault="00EB3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CF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65pt;margin-top:.6pt;width:277.8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iDLQIAAFQ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" fillcolor="white [3201]" stroked="f" strokeweight=".5pt">
              <v:textbox>
                <w:txbxContent>
                  <w:p w14:paraId="70030FF1" w14:textId="77777777" w:rsidR="007D4632" w:rsidRPr="007D4632" w:rsidRDefault="00EB3662" w:rsidP="00EB3662">
                    <w:pPr>
                      <w:spacing w:line="276" w:lineRule="auto"/>
                      <w:rPr>
                        <w:b/>
                        <w:sz w:val="36"/>
                        <w:u w:val="single"/>
                      </w:rPr>
                    </w:pPr>
                    <w:r w:rsidRPr="007D4632">
                      <w:rPr>
                        <w:b/>
                        <w:sz w:val="36"/>
                        <w:u w:val="single"/>
                      </w:rPr>
                      <w:t xml:space="preserve">Terms &amp; Conditions </w:t>
                    </w:r>
                  </w:p>
                  <w:p w14:paraId="40877541" w14:textId="363B33B1" w:rsidR="00EB3662" w:rsidRDefault="00530A94" w:rsidP="00EB3662">
                    <w:pPr>
                      <w:spacing w:line="276" w:lineRule="auto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0"/>
                      </w:rPr>
                      <w:t>May 2022</w:t>
                    </w:r>
                  </w:p>
                  <w:p w14:paraId="23452076" w14:textId="77777777" w:rsidR="00607ACD" w:rsidRDefault="00607ACD" w:rsidP="00EB3662">
                    <w:pPr>
                      <w:spacing w:line="276" w:lineRule="auto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</w:p>
                  <w:p w14:paraId="7FB95D2A" w14:textId="77777777" w:rsidR="00607ACD" w:rsidRPr="00607ACD" w:rsidRDefault="00607ACD" w:rsidP="00EB3662">
                    <w:pPr>
                      <w:spacing w:line="276" w:lineRule="auto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</w:p>
                  <w:p w14:paraId="27AA1D40" w14:textId="77777777" w:rsidR="00EB3662" w:rsidRDefault="00EB3662"/>
                </w:txbxContent>
              </v:textbox>
            </v:shape>
          </w:pict>
        </mc:Fallback>
      </mc:AlternateContent>
    </w:r>
    <w:r w:rsidR="004B17CB" w:rsidRPr="004B17CB">
      <w:t xml:space="preserve"> </w:t>
    </w:r>
    <w:r w:rsidR="004B17CB">
      <w:rPr>
        <w:noProof/>
      </w:rPr>
      <w:drawing>
        <wp:inline distT="0" distB="0" distL="0" distR="0" wp14:anchorId="4BC44122" wp14:editId="573EE65A">
          <wp:extent cx="2843212" cy="398049"/>
          <wp:effectExtent l="0" t="0" r="0" b="2540"/>
          <wp:docPr id="2" name="Picture 2" descr="AHSN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N Ne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412" cy="40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194"/>
    <w:multiLevelType w:val="multilevel"/>
    <w:tmpl w:val="2CB8FC2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AE534FA"/>
    <w:multiLevelType w:val="multilevel"/>
    <w:tmpl w:val="2E724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4B54C3"/>
    <w:multiLevelType w:val="hybridMultilevel"/>
    <w:tmpl w:val="041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CA6"/>
    <w:multiLevelType w:val="multilevel"/>
    <w:tmpl w:val="2050F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14014D"/>
    <w:multiLevelType w:val="multilevel"/>
    <w:tmpl w:val="486EF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AB14F7"/>
    <w:multiLevelType w:val="multilevel"/>
    <w:tmpl w:val="F06057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6" w15:restartNumberingAfterBreak="0">
    <w:nsid w:val="1C4256CC"/>
    <w:multiLevelType w:val="hybridMultilevel"/>
    <w:tmpl w:val="54B8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72E98"/>
    <w:multiLevelType w:val="multilevel"/>
    <w:tmpl w:val="486EF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BE4E17"/>
    <w:multiLevelType w:val="multilevel"/>
    <w:tmpl w:val="0F44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970B34"/>
    <w:multiLevelType w:val="hybridMultilevel"/>
    <w:tmpl w:val="DBDC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4A8"/>
    <w:multiLevelType w:val="hybridMultilevel"/>
    <w:tmpl w:val="D1F8A810"/>
    <w:lvl w:ilvl="0" w:tplc="F06AB906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76C"/>
    <w:multiLevelType w:val="hybridMultilevel"/>
    <w:tmpl w:val="8C60CD3E"/>
    <w:lvl w:ilvl="0" w:tplc="50A4089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5576D"/>
    <w:multiLevelType w:val="multilevel"/>
    <w:tmpl w:val="669613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3" w15:restartNumberingAfterBreak="0">
    <w:nsid w:val="355C472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704D37"/>
    <w:multiLevelType w:val="multilevel"/>
    <w:tmpl w:val="DB283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F357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F419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0C58DC"/>
    <w:multiLevelType w:val="multilevel"/>
    <w:tmpl w:val="6FD0EF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8" w15:restartNumberingAfterBreak="0">
    <w:nsid w:val="50453704"/>
    <w:multiLevelType w:val="multilevel"/>
    <w:tmpl w:val="B8D2E9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15903A2"/>
    <w:multiLevelType w:val="multilevel"/>
    <w:tmpl w:val="33A84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2BE12B0"/>
    <w:multiLevelType w:val="multilevel"/>
    <w:tmpl w:val="2CB8FC2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15F379D"/>
    <w:multiLevelType w:val="hybridMultilevel"/>
    <w:tmpl w:val="63AE9C38"/>
    <w:lvl w:ilvl="0" w:tplc="50A408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76F31"/>
    <w:multiLevelType w:val="hybridMultilevel"/>
    <w:tmpl w:val="D244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4475E"/>
    <w:multiLevelType w:val="hybridMultilevel"/>
    <w:tmpl w:val="2792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8065A"/>
    <w:multiLevelType w:val="hybridMultilevel"/>
    <w:tmpl w:val="D7E63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301D31"/>
    <w:multiLevelType w:val="multilevel"/>
    <w:tmpl w:val="DB283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905F30"/>
    <w:multiLevelType w:val="hybridMultilevel"/>
    <w:tmpl w:val="ED928900"/>
    <w:lvl w:ilvl="0" w:tplc="50A408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94EEE"/>
    <w:multiLevelType w:val="hybridMultilevel"/>
    <w:tmpl w:val="7D580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6499A"/>
    <w:multiLevelType w:val="hybridMultilevel"/>
    <w:tmpl w:val="BC10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0223"/>
    <w:multiLevelType w:val="hybridMultilevel"/>
    <w:tmpl w:val="6DFE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2A46"/>
    <w:multiLevelType w:val="hybridMultilevel"/>
    <w:tmpl w:val="D7A8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AF37BD"/>
    <w:multiLevelType w:val="multilevel"/>
    <w:tmpl w:val="A19A0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0C6205"/>
    <w:multiLevelType w:val="hybridMultilevel"/>
    <w:tmpl w:val="61A6B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4E1AA5"/>
    <w:multiLevelType w:val="hybridMultilevel"/>
    <w:tmpl w:val="A182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9535">
    <w:abstractNumId w:val="23"/>
  </w:num>
  <w:num w:numId="2" w16cid:durableId="1241477795">
    <w:abstractNumId w:val="33"/>
  </w:num>
  <w:num w:numId="3" w16cid:durableId="1543396644">
    <w:abstractNumId w:val="9"/>
  </w:num>
  <w:num w:numId="4" w16cid:durableId="1604537084">
    <w:abstractNumId w:val="27"/>
  </w:num>
  <w:num w:numId="5" w16cid:durableId="1966347847">
    <w:abstractNumId w:val="31"/>
  </w:num>
  <w:num w:numId="6" w16cid:durableId="114369825">
    <w:abstractNumId w:val="13"/>
  </w:num>
  <w:num w:numId="7" w16cid:durableId="1346714709">
    <w:abstractNumId w:val="15"/>
  </w:num>
  <w:num w:numId="8" w16cid:durableId="324237631">
    <w:abstractNumId w:val="16"/>
  </w:num>
  <w:num w:numId="9" w16cid:durableId="1661274425">
    <w:abstractNumId w:val="21"/>
  </w:num>
  <w:num w:numId="10" w16cid:durableId="1383863002">
    <w:abstractNumId w:val="11"/>
  </w:num>
  <w:num w:numId="11" w16cid:durableId="1145929163">
    <w:abstractNumId w:val="26"/>
  </w:num>
  <w:num w:numId="12" w16cid:durableId="1733389898">
    <w:abstractNumId w:val="22"/>
  </w:num>
  <w:num w:numId="13" w16cid:durableId="245653483">
    <w:abstractNumId w:val="24"/>
  </w:num>
  <w:num w:numId="14" w16cid:durableId="1876310047">
    <w:abstractNumId w:val="30"/>
  </w:num>
  <w:num w:numId="15" w16cid:durableId="1674533094">
    <w:abstractNumId w:val="10"/>
  </w:num>
  <w:num w:numId="16" w16cid:durableId="893275141">
    <w:abstractNumId w:val="4"/>
  </w:num>
  <w:num w:numId="17" w16cid:durableId="530995847">
    <w:abstractNumId w:val="1"/>
  </w:num>
  <w:num w:numId="18" w16cid:durableId="401611261">
    <w:abstractNumId w:val="32"/>
  </w:num>
  <w:num w:numId="19" w16cid:durableId="1887524683">
    <w:abstractNumId w:val="14"/>
  </w:num>
  <w:num w:numId="20" w16cid:durableId="1617253937">
    <w:abstractNumId w:val="3"/>
  </w:num>
  <w:num w:numId="21" w16cid:durableId="1139028438">
    <w:abstractNumId w:val="8"/>
  </w:num>
  <w:num w:numId="22" w16cid:durableId="1673337022">
    <w:abstractNumId w:val="6"/>
  </w:num>
  <w:num w:numId="23" w16cid:durableId="1985086175">
    <w:abstractNumId w:val="2"/>
  </w:num>
  <w:num w:numId="24" w16cid:durableId="1510440211">
    <w:abstractNumId w:val="7"/>
  </w:num>
  <w:num w:numId="25" w16cid:durableId="551694447">
    <w:abstractNumId w:val="28"/>
  </w:num>
  <w:num w:numId="26" w16cid:durableId="1848981505">
    <w:abstractNumId w:val="18"/>
  </w:num>
  <w:num w:numId="27" w16cid:durableId="988560681">
    <w:abstractNumId w:val="17"/>
  </w:num>
  <w:num w:numId="28" w16cid:durableId="1597666932">
    <w:abstractNumId w:val="29"/>
  </w:num>
  <w:num w:numId="29" w16cid:durableId="1255238336">
    <w:abstractNumId w:val="19"/>
  </w:num>
  <w:num w:numId="30" w16cid:durableId="465467746">
    <w:abstractNumId w:val="0"/>
  </w:num>
  <w:num w:numId="31" w16cid:durableId="1057239687">
    <w:abstractNumId w:val="5"/>
  </w:num>
  <w:num w:numId="32" w16cid:durableId="1417362528">
    <w:abstractNumId w:val="20"/>
  </w:num>
  <w:num w:numId="33" w16cid:durableId="572549008">
    <w:abstractNumId w:val="12"/>
  </w:num>
  <w:num w:numId="34" w16cid:durableId="46500975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g, Anna">
    <w15:presenceInfo w15:providerId="AD" w15:userId="S::k1326656@kcl.ac.uk::2f198ac1-3d7b-4c41-9a50-8ab9fa7f5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57"/>
    <w:rsid w:val="00021FAE"/>
    <w:rsid w:val="00030E39"/>
    <w:rsid w:val="00033710"/>
    <w:rsid w:val="00041828"/>
    <w:rsid w:val="00041EE6"/>
    <w:rsid w:val="00041F9C"/>
    <w:rsid w:val="00053F85"/>
    <w:rsid w:val="000546D7"/>
    <w:rsid w:val="00054B5F"/>
    <w:rsid w:val="000602C5"/>
    <w:rsid w:val="00074511"/>
    <w:rsid w:val="000A5179"/>
    <w:rsid w:val="000A73D5"/>
    <w:rsid w:val="000C1176"/>
    <w:rsid w:val="000D7870"/>
    <w:rsid w:val="000E5E39"/>
    <w:rsid w:val="000E79CB"/>
    <w:rsid w:val="000F41AC"/>
    <w:rsid w:val="00112A91"/>
    <w:rsid w:val="001264A7"/>
    <w:rsid w:val="001313DA"/>
    <w:rsid w:val="00136E4B"/>
    <w:rsid w:val="00136F3C"/>
    <w:rsid w:val="00140163"/>
    <w:rsid w:val="0014054C"/>
    <w:rsid w:val="001412BA"/>
    <w:rsid w:val="0014197E"/>
    <w:rsid w:val="00142EAA"/>
    <w:rsid w:val="00145D89"/>
    <w:rsid w:val="00150C81"/>
    <w:rsid w:val="00153E11"/>
    <w:rsid w:val="00156A3E"/>
    <w:rsid w:val="00166CEA"/>
    <w:rsid w:val="0017690E"/>
    <w:rsid w:val="00181313"/>
    <w:rsid w:val="00191CF3"/>
    <w:rsid w:val="00192FC6"/>
    <w:rsid w:val="001A43D2"/>
    <w:rsid w:val="001A5872"/>
    <w:rsid w:val="001B4B9B"/>
    <w:rsid w:val="001B4DEB"/>
    <w:rsid w:val="001C53F2"/>
    <w:rsid w:val="001D57CF"/>
    <w:rsid w:val="001E29A5"/>
    <w:rsid w:val="001E63D5"/>
    <w:rsid w:val="001F372D"/>
    <w:rsid w:val="0020029C"/>
    <w:rsid w:val="002162FB"/>
    <w:rsid w:val="00216413"/>
    <w:rsid w:val="002256C5"/>
    <w:rsid w:val="002258DD"/>
    <w:rsid w:val="002327FC"/>
    <w:rsid w:val="00241979"/>
    <w:rsid w:val="00260753"/>
    <w:rsid w:val="0026660E"/>
    <w:rsid w:val="002676FC"/>
    <w:rsid w:val="00280962"/>
    <w:rsid w:val="00284802"/>
    <w:rsid w:val="00287FD6"/>
    <w:rsid w:val="002903B9"/>
    <w:rsid w:val="002975AF"/>
    <w:rsid w:val="002A1123"/>
    <w:rsid w:val="002B059B"/>
    <w:rsid w:val="002B3D3F"/>
    <w:rsid w:val="002C017F"/>
    <w:rsid w:val="002C1CAA"/>
    <w:rsid w:val="002D2953"/>
    <w:rsid w:val="002D65D6"/>
    <w:rsid w:val="002D6E71"/>
    <w:rsid w:val="002E35DA"/>
    <w:rsid w:val="002E65C7"/>
    <w:rsid w:val="002E6BA0"/>
    <w:rsid w:val="003139BA"/>
    <w:rsid w:val="00313D4D"/>
    <w:rsid w:val="0031679C"/>
    <w:rsid w:val="00325747"/>
    <w:rsid w:val="00327D19"/>
    <w:rsid w:val="003326B7"/>
    <w:rsid w:val="00332BE9"/>
    <w:rsid w:val="003418E3"/>
    <w:rsid w:val="003477B9"/>
    <w:rsid w:val="003531AA"/>
    <w:rsid w:val="00354B00"/>
    <w:rsid w:val="00361CDF"/>
    <w:rsid w:val="00364CF3"/>
    <w:rsid w:val="00367B4A"/>
    <w:rsid w:val="00380046"/>
    <w:rsid w:val="003802CA"/>
    <w:rsid w:val="0038138E"/>
    <w:rsid w:val="003819C2"/>
    <w:rsid w:val="00382290"/>
    <w:rsid w:val="0038245E"/>
    <w:rsid w:val="00383D40"/>
    <w:rsid w:val="00384BA4"/>
    <w:rsid w:val="00385ECE"/>
    <w:rsid w:val="0038644B"/>
    <w:rsid w:val="003952D1"/>
    <w:rsid w:val="003A2FE1"/>
    <w:rsid w:val="003A54FF"/>
    <w:rsid w:val="003A55CA"/>
    <w:rsid w:val="003B2FAC"/>
    <w:rsid w:val="003B47C9"/>
    <w:rsid w:val="003B5FE5"/>
    <w:rsid w:val="003D05FB"/>
    <w:rsid w:val="003D5428"/>
    <w:rsid w:val="003D6892"/>
    <w:rsid w:val="003D6952"/>
    <w:rsid w:val="003E1E31"/>
    <w:rsid w:val="003F006C"/>
    <w:rsid w:val="003F0138"/>
    <w:rsid w:val="003F1FB8"/>
    <w:rsid w:val="00414056"/>
    <w:rsid w:val="00414DE8"/>
    <w:rsid w:val="00415094"/>
    <w:rsid w:val="00415307"/>
    <w:rsid w:val="00427E2E"/>
    <w:rsid w:val="00431D6A"/>
    <w:rsid w:val="00433753"/>
    <w:rsid w:val="00437547"/>
    <w:rsid w:val="00443E3F"/>
    <w:rsid w:val="00453358"/>
    <w:rsid w:val="004631F2"/>
    <w:rsid w:val="0046402B"/>
    <w:rsid w:val="004707CF"/>
    <w:rsid w:val="004719B4"/>
    <w:rsid w:val="00482984"/>
    <w:rsid w:val="00484A46"/>
    <w:rsid w:val="00486C61"/>
    <w:rsid w:val="00487C39"/>
    <w:rsid w:val="004A05F5"/>
    <w:rsid w:val="004A0952"/>
    <w:rsid w:val="004A4245"/>
    <w:rsid w:val="004A74C5"/>
    <w:rsid w:val="004B17CB"/>
    <w:rsid w:val="004B2EF7"/>
    <w:rsid w:val="004B43B0"/>
    <w:rsid w:val="004D30A1"/>
    <w:rsid w:val="004D6C35"/>
    <w:rsid w:val="004E32B8"/>
    <w:rsid w:val="004E4EC9"/>
    <w:rsid w:val="004F253D"/>
    <w:rsid w:val="004F426B"/>
    <w:rsid w:val="004F5490"/>
    <w:rsid w:val="00502217"/>
    <w:rsid w:val="00512A0B"/>
    <w:rsid w:val="00517A8F"/>
    <w:rsid w:val="00526D37"/>
    <w:rsid w:val="0052773F"/>
    <w:rsid w:val="005277D6"/>
    <w:rsid w:val="00530A94"/>
    <w:rsid w:val="005342BC"/>
    <w:rsid w:val="0054299C"/>
    <w:rsid w:val="0054720B"/>
    <w:rsid w:val="005976F6"/>
    <w:rsid w:val="005A143F"/>
    <w:rsid w:val="005B3793"/>
    <w:rsid w:val="005B4572"/>
    <w:rsid w:val="005B5DF8"/>
    <w:rsid w:val="005C3880"/>
    <w:rsid w:val="005D0126"/>
    <w:rsid w:val="006003FB"/>
    <w:rsid w:val="00601D4C"/>
    <w:rsid w:val="00607ACD"/>
    <w:rsid w:val="00607DCB"/>
    <w:rsid w:val="00610FF4"/>
    <w:rsid w:val="00611B58"/>
    <w:rsid w:val="006153CF"/>
    <w:rsid w:val="006266AB"/>
    <w:rsid w:val="00626FC8"/>
    <w:rsid w:val="006345B3"/>
    <w:rsid w:val="00643BFE"/>
    <w:rsid w:val="006473F3"/>
    <w:rsid w:val="006520B3"/>
    <w:rsid w:val="006675D2"/>
    <w:rsid w:val="00671938"/>
    <w:rsid w:val="00685F0A"/>
    <w:rsid w:val="00692DD9"/>
    <w:rsid w:val="00694B03"/>
    <w:rsid w:val="0069562B"/>
    <w:rsid w:val="006B0C72"/>
    <w:rsid w:val="006B31D2"/>
    <w:rsid w:val="006C718B"/>
    <w:rsid w:val="006C7D4B"/>
    <w:rsid w:val="006D0B2D"/>
    <w:rsid w:val="006E3783"/>
    <w:rsid w:val="006E44A5"/>
    <w:rsid w:val="006F4112"/>
    <w:rsid w:val="00703F2D"/>
    <w:rsid w:val="00705843"/>
    <w:rsid w:val="007142DD"/>
    <w:rsid w:val="00715C1E"/>
    <w:rsid w:val="007171FF"/>
    <w:rsid w:val="00727183"/>
    <w:rsid w:val="00727B43"/>
    <w:rsid w:val="007439CE"/>
    <w:rsid w:val="00751827"/>
    <w:rsid w:val="007613B1"/>
    <w:rsid w:val="0076417C"/>
    <w:rsid w:val="00780B52"/>
    <w:rsid w:val="00783420"/>
    <w:rsid w:val="00785F50"/>
    <w:rsid w:val="00790CA9"/>
    <w:rsid w:val="007B303A"/>
    <w:rsid w:val="007C0EE1"/>
    <w:rsid w:val="007C33F8"/>
    <w:rsid w:val="007D4632"/>
    <w:rsid w:val="007D6F83"/>
    <w:rsid w:val="007E60AB"/>
    <w:rsid w:val="007F15E9"/>
    <w:rsid w:val="0080049A"/>
    <w:rsid w:val="00801B33"/>
    <w:rsid w:val="008046F6"/>
    <w:rsid w:val="00812D33"/>
    <w:rsid w:val="00820B14"/>
    <w:rsid w:val="00823A04"/>
    <w:rsid w:val="00836177"/>
    <w:rsid w:val="00836BD7"/>
    <w:rsid w:val="0084727F"/>
    <w:rsid w:val="008477A1"/>
    <w:rsid w:val="00862718"/>
    <w:rsid w:val="00867F61"/>
    <w:rsid w:val="008763B0"/>
    <w:rsid w:val="0088477F"/>
    <w:rsid w:val="00890DB0"/>
    <w:rsid w:val="00891F54"/>
    <w:rsid w:val="00892B7C"/>
    <w:rsid w:val="0089552C"/>
    <w:rsid w:val="0089683F"/>
    <w:rsid w:val="00897544"/>
    <w:rsid w:val="008D0394"/>
    <w:rsid w:val="008D65A9"/>
    <w:rsid w:val="008E26A8"/>
    <w:rsid w:val="008E2EFC"/>
    <w:rsid w:val="009019E3"/>
    <w:rsid w:val="00904DEF"/>
    <w:rsid w:val="00911B9D"/>
    <w:rsid w:val="00912D38"/>
    <w:rsid w:val="00913FA3"/>
    <w:rsid w:val="00914D76"/>
    <w:rsid w:val="00915F04"/>
    <w:rsid w:val="009165A2"/>
    <w:rsid w:val="00922988"/>
    <w:rsid w:val="00924795"/>
    <w:rsid w:val="009261ED"/>
    <w:rsid w:val="0093210A"/>
    <w:rsid w:val="0093289E"/>
    <w:rsid w:val="009359EF"/>
    <w:rsid w:val="00942105"/>
    <w:rsid w:val="0094590E"/>
    <w:rsid w:val="00957E73"/>
    <w:rsid w:val="00965911"/>
    <w:rsid w:val="00967537"/>
    <w:rsid w:val="00981D54"/>
    <w:rsid w:val="00984289"/>
    <w:rsid w:val="00986EE1"/>
    <w:rsid w:val="009934B5"/>
    <w:rsid w:val="009A1610"/>
    <w:rsid w:val="009A1E32"/>
    <w:rsid w:val="009B2663"/>
    <w:rsid w:val="009B2FC3"/>
    <w:rsid w:val="009B5B3C"/>
    <w:rsid w:val="009E7D80"/>
    <w:rsid w:val="009F4E05"/>
    <w:rsid w:val="009F6FFB"/>
    <w:rsid w:val="00A210C9"/>
    <w:rsid w:val="00A3212B"/>
    <w:rsid w:val="00A500C9"/>
    <w:rsid w:val="00A54457"/>
    <w:rsid w:val="00A61A9E"/>
    <w:rsid w:val="00A761C4"/>
    <w:rsid w:val="00A80EA7"/>
    <w:rsid w:val="00A86215"/>
    <w:rsid w:val="00A863D1"/>
    <w:rsid w:val="00A96909"/>
    <w:rsid w:val="00A97F86"/>
    <w:rsid w:val="00AA1143"/>
    <w:rsid w:val="00AA5168"/>
    <w:rsid w:val="00AB44E6"/>
    <w:rsid w:val="00AC1288"/>
    <w:rsid w:val="00AC2402"/>
    <w:rsid w:val="00AC4475"/>
    <w:rsid w:val="00AC5BF6"/>
    <w:rsid w:val="00AC7529"/>
    <w:rsid w:val="00AD247C"/>
    <w:rsid w:val="00AD4785"/>
    <w:rsid w:val="00AE0133"/>
    <w:rsid w:val="00AE03DB"/>
    <w:rsid w:val="00AE4503"/>
    <w:rsid w:val="00AE534B"/>
    <w:rsid w:val="00AE77FE"/>
    <w:rsid w:val="00AE782B"/>
    <w:rsid w:val="00B03F0E"/>
    <w:rsid w:val="00B11409"/>
    <w:rsid w:val="00B125AD"/>
    <w:rsid w:val="00B255B9"/>
    <w:rsid w:val="00B25E79"/>
    <w:rsid w:val="00B43627"/>
    <w:rsid w:val="00B46886"/>
    <w:rsid w:val="00B5434D"/>
    <w:rsid w:val="00B66447"/>
    <w:rsid w:val="00B73DB7"/>
    <w:rsid w:val="00B83A62"/>
    <w:rsid w:val="00BA026C"/>
    <w:rsid w:val="00BA05A2"/>
    <w:rsid w:val="00BA3D40"/>
    <w:rsid w:val="00BA6E6B"/>
    <w:rsid w:val="00BB5FA0"/>
    <w:rsid w:val="00BC200F"/>
    <w:rsid w:val="00BC2131"/>
    <w:rsid w:val="00BC3CE3"/>
    <w:rsid w:val="00BC3CEC"/>
    <w:rsid w:val="00BD266C"/>
    <w:rsid w:val="00BD6401"/>
    <w:rsid w:val="00BF4734"/>
    <w:rsid w:val="00BF4F29"/>
    <w:rsid w:val="00C018A3"/>
    <w:rsid w:val="00C17012"/>
    <w:rsid w:val="00C206C9"/>
    <w:rsid w:val="00C27C8E"/>
    <w:rsid w:val="00C32575"/>
    <w:rsid w:val="00C3298C"/>
    <w:rsid w:val="00C505AA"/>
    <w:rsid w:val="00C55D0C"/>
    <w:rsid w:val="00C5736E"/>
    <w:rsid w:val="00C6598D"/>
    <w:rsid w:val="00C661CE"/>
    <w:rsid w:val="00C67423"/>
    <w:rsid w:val="00C70A88"/>
    <w:rsid w:val="00C72BBB"/>
    <w:rsid w:val="00C74480"/>
    <w:rsid w:val="00C77330"/>
    <w:rsid w:val="00C829E5"/>
    <w:rsid w:val="00C97FE2"/>
    <w:rsid w:val="00CA1D8E"/>
    <w:rsid w:val="00CA799D"/>
    <w:rsid w:val="00CB0146"/>
    <w:rsid w:val="00CB4367"/>
    <w:rsid w:val="00CC3B5B"/>
    <w:rsid w:val="00CC3F4C"/>
    <w:rsid w:val="00CC5557"/>
    <w:rsid w:val="00D01E7F"/>
    <w:rsid w:val="00D106FE"/>
    <w:rsid w:val="00D13579"/>
    <w:rsid w:val="00D24F64"/>
    <w:rsid w:val="00D30ED7"/>
    <w:rsid w:val="00D37F33"/>
    <w:rsid w:val="00D54496"/>
    <w:rsid w:val="00D54B83"/>
    <w:rsid w:val="00D65F00"/>
    <w:rsid w:val="00D7027A"/>
    <w:rsid w:val="00D76742"/>
    <w:rsid w:val="00D8261F"/>
    <w:rsid w:val="00DA1B03"/>
    <w:rsid w:val="00DA3E85"/>
    <w:rsid w:val="00DA540A"/>
    <w:rsid w:val="00DB494F"/>
    <w:rsid w:val="00DC3132"/>
    <w:rsid w:val="00DD45C5"/>
    <w:rsid w:val="00E03F02"/>
    <w:rsid w:val="00E04F58"/>
    <w:rsid w:val="00E1125A"/>
    <w:rsid w:val="00E12577"/>
    <w:rsid w:val="00E13D55"/>
    <w:rsid w:val="00E30948"/>
    <w:rsid w:val="00E32E85"/>
    <w:rsid w:val="00E343DC"/>
    <w:rsid w:val="00E45708"/>
    <w:rsid w:val="00E6133A"/>
    <w:rsid w:val="00E63DC7"/>
    <w:rsid w:val="00E73261"/>
    <w:rsid w:val="00E80597"/>
    <w:rsid w:val="00E8091E"/>
    <w:rsid w:val="00E8373D"/>
    <w:rsid w:val="00EB14A9"/>
    <w:rsid w:val="00EB3662"/>
    <w:rsid w:val="00EB62BA"/>
    <w:rsid w:val="00EB75C9"/>
    <w:rsid w:val="00EC4536"/>
    <w:rsid w:val="00EE7336"/>
    <w:rsid w:val="00EF25E2"/>
    <w:rsid w:val="00F12028"/>
    <w:rsid w:val="00F22147"/>
    <w:rsid w:val="00F4174A"/>
    <w:rsid w:val="00F51B0E"/>
    <w:rsid w:val="00F53744"/>
    <w:rsid w:val="00F57C24"/>
    <w:rsid w:val="00F75FC3"/>
    <w:rsid w:val="00F76F05"/>
    <w:rsid w:val="00F80F7F"/>
    <w:rsid w:val="00F8541A"/>
    <w:rsid w:val="00F8792A"/>
    <w:rsid w:val="00F90C8F"/>
    <w:rsid w:val="00F9127E"/>
    <w:rsid w:val="00F9278E"/>
    <w:rsid w:val="00FA28C8"/>
    <w:rsid w:val="00FA3819"/>
    <w:rsid w:val="00FA4D02"/>
    <w:rsid w:val="00FA7794"/>
    <w:rsid w:val="00FB0361"/>
    <w:rsid w:val="00FB101D"/>
    <w:rsid w:val="00FB2910"/>
    <w:rsid w:val="00FC250E"/>
    <w:rsid w:val="00FD28C4"/>
    <w:rsid w:val="00FE128E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28269"/>
  <w15:chartTrackingRefBased/>
  <w15:docId w15:val="{3232B98E-8697-4786-A8FC-8E00E57C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62"/>
    <w:pPr>
      <w:spacing w:line="360" w:lineRule="auto"/>
      <w:contextualSpacing/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D8261F"/>
    <w:pPr>
      <w:numPr>
        <w:numId w:val="15"/>
      </w:numPr>
      <w:outlineLvl w:val="0"/>
    </w:pPr>
    <w:rPr>
      <w:rFonts w:asciiTheme="majorHAnsi" w:hAnsiTheme="majorHAnsi" w:cstheme="majorHAnsi"/>
      <w:b/>
      <w:color w:val="2F5496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CDF"/>
    <w:pPr>
      <w:outlineLvl w:val="1"/>
    </w:pPr>
    <w:rPr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18"/>
  </w:style>
  <w:style w:type="paragraph" w:styleId="Footer">
    <w:name w:val="footer"/>
    <w:basedOn w:val="Normal"/>
    <w:link w:val="FooterChar"/>
    <w:uiPriority w:val="99"/>
    <w:unhideWhenUsed/>
    <w:rsid w:val="0086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18"/>
  </w:style>
  <w:style w:type="character" w:customStyle="1" w:styleId="Heading1Char">
    <w:name w:val="Heading 1 Char"/>
    <w:basedOn w:val="DefaultParagraphFont"/>
    <w:link w:val="Heading1"/>
    <w:uiPriority w:val="9"/>
    <w:rsid w:val="00D8261F"/>
    <w:rPr>
      <w:rFonts w:asciiTheme="majorHAnsi" w:hAnsiTheme="majorHAnsi" w:cstheme="majorHAnsi"/>
      <w:b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4F5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4F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04F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F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4F5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1CDF"/>
    <w:rPr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F6FFB"/>
    <w:pPr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8E2EF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A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0ED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92D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09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hsnnetwork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n-southlondon.org/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%20MANAGERS\Andrew%20Smith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A7BA550EA9847AF23E300F8F645A9" ma:contentTypeVersion="13" ma:contentTypeDescription="Create a new document." ma:contentTypeScope="" ma:versionID="c579db8f963bf42f47893cc60fb66c44">
  <xsd:schema xmlns:xsd="http://www.w3.org/2001/XMLSchema" xmlns:xs="http://www.w3.org/2001/XMLSchema" xmlns:p="http://schemas.microsoft.com/office/2006/metadata/properties" xmlns:ns2="fee059d8-09a0-4432-b9e5-d1cad5850a2b" xmlns:ns3="ba8588b1-d6ea-4ab5-b830-00c054d952b1" targetNamespace="http://schemas.microsoft.com/office/2006/metadata/properties" ma:root="true" ma:fieldsID="b2a78eb1ba1c3dd0703c9e9819887e2b" ns2:_="" ns3:_="">
    <xsd:import namespace="fee059d8-09a0-4432-b9e5-d1cad5850a2b"/>
    <xsd:import namespace="ba8588b1-d6ea-4ab5-b830-00c054d95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59d8-09a0-4432-b9e5-d1cad585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88b1-d6ea-4ab5-b830-00c054d95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FFBC9-08C7-470B-A14D-BACFE992B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34D38-5DE4-4AC5-B3B3-B15933B87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28AFC-9ACF-4E79-B150-3D8269B0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59d8-09a0-4432-b9e5-d1cad5850a2b"/>
    <ds:schemaRef ds:uri="ba8588b1-d6ea-4ab5-b830-00c054d9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0A45F-BE16-49D5-8638-3BEE989F6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35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Soden, Lesley</cp:lastModifiedBy>
  <cp:revision>2</cp:revision>
  <cp:lastPrinted>2019-04-01T08:22:00Z</cp:lastPrinted>
  <dcterms:created xsi:type="dcterms:W3CDTF">2022-05-16T16:58:00Z</dcterms:created>
  <dcterms:modified xsi:type="dcterms:W3CDTF">2022-05-16T16:58:00Z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0x010100794A7BA550EA9847AF23E300F8F645A9</vt:lpwstr>
  </property>
  <property fmtid="{D5CDD505-2E9C-101B-9397-08002B2CF9AE}" pid="3" name="Order">
    <vt:r8>5791400</vt:r8>
  </property>
  <property fmtid="{D5CDD505-2E9C-101B-9397-08002B2CF9AE}" pid="4" name="ComplianceAssetId">
    <vt:lpwstr/>
  </property>
</Properties>
</file>